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F89E8" w14:textId="6F87729C" w:rsidR="00D15E11" w:rsidRPr="00561972" w:rsidRDefault="00D15E11" w:rsidP="00D15E11">
      <w:pPr>
        <w:pStyle w:val="a5"/>
        <w:tabs>
          <w:tab w:val="right" w:pos="9639"/>
        </w:tabs>
        <w:rPr>
          <w:rFonts w:ascii="Calibri" w:eastAsia="新細明體" w:hAnsi="Calibri"/>
          <w:noProof w:val="0"/>
          <w:sz w:val="24"/>
          <w:szCs w:val="24"/>
          <w:lang w:val="en-GB" w:eastAsia="zh-TW"/>
        </w:rPr>
      </w:pPr>
      <w:bookmarkStart w:id="0" w:name="OLE_LINK103"/>
      <w:bookmarkStart w:id="1" w:name="OLE_LINK104"/>
      <w:r w:rsidRPr="00561972">
        <w:rPr>
          <w:rFonts w:ascii="Calibri" w:hAnsi="Calibri"/>
          <w:bCs/>
          <w:noProof w:val="0"/>
          <w:sz w:val="24"/>
          <w:szCs w:val="24"/>
          <w:lang w:val="en-GB"/>
        </w:rPr>
        <w:t>3GPP T</w:t>
      </w:r>
      <w:bookmarkStart w:id="2" w:name="_Ref452454252"/>
      <w:bookmarkEnd w:id="2"/>
      <w:r w:rsidRPr="00561972">
        <w:rPr>
          <w:rFonts w:ascii="Calibri" w:hAnsi="Calibri"/>
          <w:bCs/>
          <w:noProof w:val="0"/>
          <w:sz w:val="24"/>
          <w:szCs w:val="24"/>
          <w:lang w:val="en-GB"/>
        </w:rPr>
        <w:t xml:space="preserve">SG-RAN </w:t>
      </w:r>
      <w:r w:rsidRPr="00561972">
        <w:rPr>
          <w:rFonts w:ascii="Calibri" w:hAnsi="Calibri"/>
          <w:noProof w:val="0"/>
          <w:sz w:val="24"/>
          <w:szCs w:val="24"/>
          <w:lang w:val="en-GB"/>
        </w:rPr>
        <w:t xml:space="preserve">WG4 </w:t>
      </w:r>
      <w:r w:rsidR="008B57EE" w:rsidRPr="00561972">
        <w:rPr>
          <w:rFonts w:ascii="Calibri" w:hAnsi="Calibri"/>
          <w:noProof w:val="0"/>
          <w:sz w:val="24"/>
          <w:szCs w:val="24"/>
          <w:lang w:val="en-GB"/>
        </w:rPr>
        <w:t>NR AH Meeting #</w:t>
      </w:r>
      <w:r w:rsidR="007E3BB1">
        <w:rPr>
          <w:rFonts w:ascii="Calibri" w:eastAsia="新細明體" w:hAnsi="Calibri"/>
          <w:noProof w:val="0"/>
          <w:sz w:val="24"/>
          <w:szCs w:val="24"/>
          <w:lang w:val="en-GB" w:eastAsia="zh-TW"/>
        </w:rPr>
        <w:t>3</w:t>
      </w:r>
      <w:r w:rsidRPr="00561972">
        <w:rPr>
          <w:rFonts w:ascii="Calibri" w:hAnsi="Calibri"/>
          <w:bCs/>
          <w:noProof w:val="0"/>
          <w:sz w:val="24"/>
          <w:lang w:val="en-GB"/>
        </w:rPr>
        <w:tab/>
      </w:r>
      <w:r w:rsidR="00182E66" w:rsidRPr="00561972">
        <w:rPr>
          <w:rFonts w:ascii="Calibri" w:hAnsi="Calibri"/>
          <w:noProof w:val="0"/>
          <w:sz w:val="24"/>
          <w:szCs w:val="24"/>
          <w:lang w:val="en-GB"/>
        </w:rPr>
        <w:t>R4</w:t>
      </w:r>
      <w:r w:rsidR="00182E66" w:rsidRPr="00E06870">
        <w:rPr>
          <w:rFonts w:ascii="Calibri" w:hAnsi="Calibri"/>
          <w:noProof w:val="0"/>
          <w:sz w:val="24"/>
          <w:szCs w:val="24"/>
          <w:lang w:val="en-GB"/>
        </w:rPr>
        <w:t>-1</w:t>
      </w:r>
      <w:r w:rsidR="00F44191" w:rsidRPr="00E06870">
        <w:rPr>
          <w:rFonts w:ascii="Calibri" w:hAnsi="Calibri"/>
          <w:noProof w:val="0"/>
          <w:sz w:val="24"/>
          <w:szCs w:val="24"/>
          <w:lang w:val="en-GB"/>
        </w:rPr>
        <w:t>7</w:t>
      </w:r>
      <w:r w:rsidR="00E06870" w:rsidRPr="00E06870">
        <w:rPr>
          <w:rFonts w:ascii="Calibri" w:hAnsi="Calibri"/>
          <w:noProof w:val="0"/>
          <w:sz w:val="24"/>
          <w:szCs w:val="24"/>
          <w:lang w:val="en-GB"/>
        </w:rPr>
        <w:t>09333</w:t>
      </w:r>
    </w:p>
    <w:p w14:paraId="0A3A6034" w14:textId="77777777" w:rsidR="00D15E11" w:rsidRPr="00561972" w:rsidRDefault="007E3BB1" w:rsidP="00D15E11">
      <w:pPr>
        <w:pStyle w:val="a5"/>
        <w:rPr>
          <w:rFonts w:ascii="Calibri" w:eastAsia="新細明體" w:hAnsi="Calibri"/>
          <w:sz w:val="24"/>
          <w:lang w:eastAsia="zh-TW"/>
        </w:rPr>
      </w:pPr>
      <w:r>
        <w:rPr>
          <w:rFonts w:ascii="Calibri" w:eastAsia="新細明體" w:hAnsi="Calibri"/>
          <w:sz w:val="24"/>
          <w:lang w:eastAsia="zh-TW"/>
        </w:rPr>
        <w:t>Nagoya, Japan</w:t>
      </w:r>
      <w:r w:rsidR="008344EC" w:rsidRPr="00561972">
        <w:rPr>
          <w:rFonts w:ascii="Calibri" w:hAnsi="Calibri"/>
          <w:sz w:val="24"/>
          <w:lang w:eastAsia="zh-CN"/>
        </w:rPr>
        <w:t xml:space="preserve">, </w:t>
      </w:r>
      <w:r>
        <w:rPr>
          <w:rFonts w:ascii="Calibri" w:hAnsi="Calibri"/>
          <w:sz w:val="24"/>
          <w:lang w:eastAsia="zh-CN"/>
        </w:rPr>
        <w:t>18</w:t>
      </w:r>
      <w:r w:rsidR="001A6A29" w:rsidRPr="00561972">
        <w:rPr>
          <w:rFonts w:ascii="Calibri" w:hAnsi="Calibri"/>
          <w:sz w:val="24"/>
          <w:vertAlign w:val="superscript"/>
          <w:lang w:eastAsia="zh-CN"/>
        </w:rPr>
        <w:t>th</w:t>
      </w:r>
      <w:r w:rsidR="001A6A29" w:rsidRPr="00561972">
        <w:rPr>
          <w:rFonts w:ascii="Calibri" w:hAnsi="Calibri"/>
          <w:sz w:val="24"/>
          <w:lang w:eastAsia="zh-CN"/>
        </w:rPr>
        <w:t xml:space="preserve"> </w:t>
      </w:r>
      <w:r>
        <w:rPr>
          <w:rFonts w:ascii="Calibri" w:eastAsia="新細明體" w:hAnsi="Calibri"/>
          <w:sz w:val="24"/>
          <w:lang w:eastAsia="zh-TW"/>
        </w:rPr>
        <w:t>–</w:t>
      </w:r>
      <w:r w:rsidR="005A3C33" w:rsidRPr="00561972">
        <w:rPr>
          <w:rFonts w:ascii="Calibri" w:eastAsia="新細明體" w:hAnsi="Calibri"/>
          <w:sz w:val="24"/>
          <w:lang w:eastAsia="zh-TW"/>
        </w:rPr>
        <w:t xml:space="preserve"> </w:t>
      </w:r>
      <w:r>
        <w:rPr>
          <w:rFonts w:ascii="Calibri" w:eastAsia="新細明體" w:hAnsi="Calibri"/>
          <w:sz w:val="24"/>
          <w:lang w:eastAsia="zh-TW"/>
        </w:rPr>
        <w:t>21</w:t>
      </w:r>
      <w:r w:rsidRPr="007E3BB1">
        <w:rPr>
          <w:rFonts w:ascii="Calibri" w:eastAsia="新細明體" w:hAnsi="Calibri"/>
          <w:sz w:val="24"/>
          <w:vertAlign w:val="superscript"/>
          <w:lang w:eastAsia="zh-TW"/>
        </w:rPr>
        <w:t>st</w:t>
      </w:r>
      <w:r w:rsidR="005A3C33" w:rsidRPr="00561972">
        <w:rPr>
          <w:rFonts w:ascii="Calibri" w:eastAsia="新細明體" w:hAnsi="Calibri"/>
          <w:sz w:val="24"/>
          <w:lang w:eastAsia="zh-TW"/>
        </w:rPr>
        <w:t xml:space="preserve"> </w:t>
      </w:r>
      <w:r>
        <w:rPr>
          <w:rFonts w:ascii="Calibri" w:eastAsia="新細明體" w:hAnsi="Calibri"/>
          <w:sz w:val="24"/>
          <w:lang w:eastAsia="zh-TW"/>
        </w:rPr>
        <w:t>September</w:t>
      </w:r>
      <w:r w:rsidR="005A3C33" w:rsidRPr="00561972">
        <w:rPr>
          <w:rFonts w:ascii="Calibri" w:eastAsia="新細明體" w:hAnsi="Calibri" w:hint="eastAsia"/>
          <w:sz w:val="24"/>
          <w:lang w:eastAsia="zh-TW"/>
        </w:rPr>
        <w:t xml:space="preserve"> </w:t>
      </w:r>
      <w:r w:rsidR="005A3C33" w:rsidRPr="00561972">
        <w:rPr>
          <w:rFonts w:ascii="Calibri" w:hAnsi="Calibri"/>
          <w:sz w:val="24"/>
          <w:lang w:eastAsia="zh-CN"/>
        </w:rPr>
        <w:t>201</w:t>
      </w:r>
      <w:r w:rsidR="005A3C33" w:rsidRPr="00561972">
        <w:rPr>
          <w:rFonts w:ascii="Calibri" w:eastAsia="新細明體" w:hAnsi="Calibri"/>
          <w:sz w:val="24"/>
          <w:lang w:eastAsia="zh-TW"/>
        </w:rPr>
        <w:t>7</w:t>
      </w:r>
    </w:p>
    <w:p w14:paraId="7C8952F9" w14:textId="77777777" w:rsidR="00D15E11" w:rsidRPr="00561972" w:rsidRDefault="00D15E11" w:rsidP="00D15E11">
      <w:pPr>
        <w:pStyle w:val="a5"/>
        <w:rPr>
          <w:rFonts w:ascii="Calibri" w:hAnsi="Calibri"/>
          <w:bCs/>
          <w:noProof w:val="0"/>
          <w:sz w:val="24"/>
          <w:lang w:eastAsia="ja-JP"/>
        </w:rPr>
      </w:pPr>
    </w:p>
    <w:p w14:paraId="3B41217A" w14:textId="5BBEF298" w:rsidR="00D15E11" w:rsidRPr="00561972" w:rsidRDefault="00D15E11" w:rsidP="00D15E11">
      <w:pPr>
        <w:pStyle w:val="CRCoverPage"/>
        <w:rPr>
          <w:rFonts w:ascii="Calibri" w:eastAsia="新細明體" w:hAnsi="Calibri" w:cs="Arial"/>
          <w:b/>
          <w:bCs/>
          <w:sz w:val="24"/>
          <w:lang w:eastAsia="zh-TW"/>
        </w:rPr>
      </w:pPr>
      <w:r w:rsidRPr="00561972">
        <w:rPr>
          <w:rFonts w:ascii="Calibri" w:hAnsi="Calibri" w:cs="Arial"/>
          <w:b/>
          <w:bCs/>
          <w:sz w:val="24"/>
        </w:rPr>
        <w:t>Agenda item:</w:t>
      </w:r>
      <w:r w:rsidRPr="00561972">
        <w:rPr>
          <w:rFonts w:ascii="Calibri" w:hAnsi="Calibri" w:cs="Arial"/>
          <w:b/>
          <w:bCs/>
          <w:sz w:val="24"/>
        </w:rPr>
        <w:tab/>
      </w:r>
      <w:r w:rsidRPr="00561972">
        <w:rPr>
          <w:rFonts w:ascii="Calibri" w:hAnsi="Calibri" w:cs="Arial"/>
          <w:b/>
          <w:bCs/>
          <w:sz w:val="24"/>
        </w:rPr>
        <w:tab/>
      </w:r>
      <w:r w:rsidRPr="00561972">
        <w:rPr>
          <w:rFonts w:ascii="Calibri" w:hAnsi="Calibri" w:cs="Arial"/>
          <w:b/>
          <w:bCs/>
          <w:sz w:val="24"/>
        </w:rPr>
        <w:tab/>
      </w:r>
      <w:r w:rsidR="00787E29" w:rsidRPr="0004605F">
        <w:rPr>
          <w:rFonts w:ascii="Calibri" w:hAnsi="Calibri" w:cs="Arial"/>
          <w:b/>
          <w:bCs/>
          <w:sz w:val="24"/>
        </w:rPr>
        <w:t>3.5.4</w:t>
      </w:r>
    </w:p>
    <w:p w14:paraId="4CAE2B72" w14:textId="77777777" w:rsidR="00D15E11" w:rsidRPr="00561972" w:rsidRDefault="00D15E11" w:rsidP="00D15E11">
      <w:pPr>
        <w:tabs>
          <w:tab w:val="left" w:pos="1985"/>
        </w:tabs>
        <w:ind w:left="1985" w:hanging="1985"/>
        <w:rPr>
          <w:rFonts w:cs="Arial"/>
          <w:b/>
          <w:bCs/>
        </w:rPr>
      </w:pPr>
      <w:r w:rsidRPr="00561972">
        <w:rPr>
          <w:rFonts w:cs="Arial"/>
          <w:b/>
          <w:bCs/>
        </w:rPr>
        <w:t>Source:</w:t>
      </w:r>
      <w:r w:rsidRPr="00561972">
        <w:rPr>
          <w:rFonts w:cs="Arial"/>
          <w:b/>
          <w:bCs/>
        </w:rPr>
        <w:tab/>
        <w:t xml:space="preserve">MediaTek Inc. </w:t>
      </w:r>
    </w:p>
    <w:p w14:paraId="50C5A45B" w14:textId="476DA5A8" w:rsidR="0034111C" w:rsidRPr="00561972" w:rsidRDefault="0034111C" w:rsidP="00A93FE5">
      <w:pPr>
        <w:ind w:left="1985" w:hanging="1985"/>
        <w:rPr>
          <w:rFonts w:cs="Arial"/>
          <w:b/>
          <w:bCs/>
        </w:rPr>
      </w:pPr>
      <w:r w:rsidRPr="00561972">
        <w:rPr>
          <w:rFonts w:cs="Arial"/>
          <w:b/>
          <w:bCs/>
        </w:rPr>
        <w:t>Title:</w:t>
      </w:r>
      <w:r w:rsidRPr="00561972">
        <w:rPr>
          <w:rFonts w:cs="Arial"/>
          <w:b/>
          <w:bCs/>
        </w:rPr>
        <w:tab/>
      </w:r>
      <w:r w:rsidR="00787E29" w:rsidRPr="0004605F">
        <w:rPr>
          <w:rFonts w:cs="Arial"/>
          <w:b/>
          <w:bCs/>
        </w:rPr>
        <w:t>Discussion on Measurement Gap Design</w:t>
      </w:r>
      <w:r w:rsidR="00697F64" w:rsidRPr="0004605F">
        <w:rPr>
          <w:rFonts w:cs="Arial"/>
          <w:b/>
          <w:bCs/>
        </w:rPr>
        <w:t xml:space="preserve"> </w:t>
      </w:r>
    </w:p>
    <w:p w14:paraId="493F1F22" w14:textId="77777777" w:rsidR="0034111C" w:rsidRPr="00561972" w:rsidRDefault="0034111C">
      <w:pPr>
        <w:rPr>
          <w:rFonts w:cs="Arial"/>
          <w:b/>
          <w:bCs/>
        </w:rPr>
      </w:pPr>
      <w:r w:rsidRPr="00561972">
        <w:rPr>
          <w:rFonts w:cs="Arial"/>
          <w:b/>
          <w:bCs/>
        </w:rPr>
        <w:t>Document for:</w:t>
      </w:r>
      <w:r w:rsidRPr="00561972">
        <w:rPr>
          <w:rFonts w:cs="Arial"/>
          <w:b/>
          <w:bCs/>
        </w:rPr>
        <w:tab/>
      </w:r>
      <w:r w:rsidRPr="00561972">
        <w:rPr>
          <w:rFonts w:cs="Arial"/>
          <w:b/>
          <w:bCs/>
        </w:rPr>
        <w:tab/>
      </w:r>
      <w:r w:rsidR="007E3BB1">
        <w:rPr>
          <w:rFonts w:cs="Arial"/>
          <w:b/>
          <w:bCs/>
        </w:rPr>
        <w:tab/>
      </w:r>
      <w:r w:rsidR="00BC79E7" w:rsidRPr="00561972">
        <w:rPr>
          <w:rFonts w:cs="Arial"/>
          <w:b/>
          <w:bCs/>
        </w:rPr>
        <w:t>Discussion</w:t>
      </w:r>
      <w:r w:rsidR="000A341C" w:rsidRPr="00561972">
        <w:rPr>
          <w:rFonts w:cs="Arial"/>
          <w:b/>
          <w:bCs/>
        </w:rPr>
        <w:t xml:space="preserve"> </w:t>
      </w:r>
    </w:p>
    <w:p w14:paraId="159A40A8" w14:textId="77777777" w:rsidR="0034111C" w:rsidRPr="00561972" w:rsidRDefault="0034111C">
      <w:pPr>
        <w:pStyle w:val="1"/>
        <w:rPr>
          <w:rFonts w:ascii="Calibri" w:eastAsia="新細明體" w:hAnsi="Calibri"/>
          <w:lang w:eastAsia="zh-TW"/>
        </w:rPr>
      </w:pPr>
      <w:r w:rsidRPr="00561972">
        <w:rPr>
          <w:rFonts w:ascii="Calibri" w:hAnsi="Calibri"/>
        </w:rPr>
        <w:t>1</w:t>
      </w:r>
      <w:r w:rsidRPr="00561972">
        <w:rPr>
          <w:rFonts w:ascii="Calibri" w:hAnsi="Calibri"/>
        </w:rPr>
        <w:tab/>
      </w:r>
      <w:r w:rsidR="00EE7FA7" w:rsidRPr="00561972">
        <w:rPr>
          <w:rFonts w:ascii="Calibri" w:hAnsi="Calibri"/>
        </w:rPr>
        <w:t>Introduction</w:t>
      </w:r>
      <w:r w:rsidR="0001174A" w:rsidRPr="00561972">
        <w:rPr>
          <w:rFonts w:ascii="Calibri" w:eastAsia="新細明體" w:hAnsi="Calibri"/>
          <w:lang w:eastAsia="zh-TW"/>
        </w:rPr>
        <w:t xml:space="preserve"> </w:t>
      </w:r>
    </w:p>
    <w:p w14:paraId="59AF36AF" w14:textId="3C67996C" w:rsidR="008B57EE" w:rsidRDefault="00BB0EBC" w:rsidP="000F7F8F">
      <w:pPr>
        <w:spacing w:after="120"/>
        <w:ind w:right="-96"/>
        <w:jc w:val="both"/>
      </w:pPr>
      <w:bookmarkStart w:id="3" w:name="OLE_LINK1"/>
      <w:bookmarkStart w:id="4" w:name="OLE_LINK2"/>
      <w:bookmarkStart w:id="5" w:name="OLE_LINK132"/>
      <w:bookmarkStart w:id="6" w:name="OLE_LINK133"/>
      <w:r>
        <w:t>The measurement gap was discussed in RAN4 #83 meeting, with the following agreements achieved:</w:t>
      </w:r>
    </w:p>
    <w:tbl>
      <w:tblPr>
        <w:tblStyle w:val="af6"/>
        <w:tblW w:w="0" w:type="auto"/>
        <w:tblLook w:val="04A0" w:firstRow="1" w:lastRow="0" w:firstColumn="1" w:lastColumn="0" w:noHBand="0" w:noVBand="1"/>
      </w:tblPr>
      <w:tblGrid>
        <w:gridCol w:w="9629"/>
      </w:tblGrid>
      <w:tr w:rsidR="00BB0EBC" w14:paraId="661C964E" w14:textId="77777777" w:rsidTr="00BB0EBC">
        <w:tc>
          <w:tcPr>
            <w:tcW w:w="9855" w:type="dxa"/>
          </w:tcPr>
          <w:p w14:paraId="31D1C69E" w14:textId="77777777" w:rsidR="00BB0EBC" w:rsidRPr="00BB0EBC" w:rsidRDefault="00BB0EBC" w:rsidP="00BB0EBC">
            <w:p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MGL:</w:t>
            </w:r>
          </w:p>
          <w:p w14:paraId="57BD7C94" w14:textId="77777777" w:rsidR="00BB0EBC" w:rsidRPr="00BB0EBC" w:rsidRDefault="00BB0EBC" w:rsidP="00BB0EBC">
            <w:pPr>
              <w:pStyle w:val="af7"/>
              <w:numPr>
                <w:ilvl w:val="0"/>
                <w:numId w:val="15"/>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MGL=6ms is agreed</w:t>
            </w:r>
          </w:p>
          <w:p w14:paraId="1B612A29" w14:textId="77777777" w:rsidR="00BB0EBC" w:rsidRPr="00BB0EBC" w:rsidRDefault="00BB0EBC" w:rsidP="00BB0EBC">
            <w:pPr>
              <w:pStyle w:val="af7"/>
              <w:numPr>
                <w:ilvl w:val="0"/>
                <w:numId w:val="15"/>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It is FFS to introduce MGL shorter than 6ms for both sub-6GHz and mmWave</w:t>
            </w:r>
          </w:p>
          <w:p w14:paraId="799B2C0D" w14:textId="77777777" w:rsidR="00BB0EBC" w:rsidRPr="00BB0EBC" w:rsidRDefault="00BB0EBC" w:rsidP="00BB0EBC">
            <w:p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MGRP:</w:t>
            </w:r>
          </w:p>
          <w:p w14:paraId="50F5E1A9" w14:textId="77777777" w:rsidR="00BB0EBC" w:rsidRDefault="00BB0EBC" w:rsidP="00BB0EBC">
            <w:pPr>
              <w:pStyle w:val="af7"/>
              <w:numPr>
                <w:ilvl w:val="0"/>
                <w:numId w:val="16"/>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For NSA</w:t>
            </w:r>
          </w:p>
          <w:p w14:paraId="03DF02D0" w14:textId="77777777" w:rsidR="00BB0EBC" w:rsidRDefault="00BB0EBC" w:rsidP="00BB0EBC">
            <w:pPr>
              <w:pStyle w:val="af7"/>
              <w:numPr>
                <w:ilvl w:val="0"/>
                <w:numId w:val="17"/>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MGRP: 40ms, 80ms, 160ms</w:t>
            </w:r>
          </w:p>
          <w:p w14:paraId="1D7BA70D" w14:textId="77777777" w:rsidR="00BB0EBC" w:rsidRDefault="00BB0EBC" w:rsidP="00BB0EBC">
            <w:pPr>
              <w:pStyle w:val="af7"/>
              <w:numPr>
                <w:ilvl w:val="0"/>
                <w:numId w:val="17"/>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If there is LTE inter-frequency layer to be monitored, 160ms MGRP won’t be used.</w:t>
            </w:r>
          </w:p>
          <w:p w14:paraId="2BC46E1F" w14:textId="77777777" w:rsidR="00BB0EBC" w:rsidRDefault="00BB0EBC" w:rsidP="00BB0EBC">
            <w:pPr>
              <w:pStyle w:val="af7"/>
              <w:numPr>
                <w:ilvl w:val="0"/>
                <w:numId w:val="17"/>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RAN4 will not define LTE inter-frequency requirements based on 160ms MGRP</w:t>
            </w:r>
          </w:p>
          <w:p w14:paraId="29C17148" w14:textId="77777777" w:rsidR="00BB0EBC" w:rsidRPr="00BB0EBC" w:rsidRDefault="00BB0EBC" w:rsidP="00BB0EBC">
            <w:pPr>
              <w:pStyle w:val="af7"/>
              <w:numPr>
                <w:ilvl w:val="0"/>
                <w:numId w:val="17"/>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 xml:space="preserve">It is FFS if shorter MGRP is needed </w:t>
            </w:r>
          </w:p>
          <w:p w14:paraId="7D239EB6" w14:textId="77777777" w:rsidR="00BB0EBC" w:rsidRDefault="00BB0EBC" w:rsidP="00BB0EBC">
            <w:pPr>
              <w:pStyle w:val="af7"/>
              <w:numPr>
                <w:ilvl w:val="0"/>
                <w:numId w:val="16"/>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For SA</w:t>
            </w:r>
          </w:p>
          <w:p w14:paraId="5A8C97DD" w14:textId="77777777" w:rsidR="00BB0EBC" w:rsidRDefault="00BB0EBC" w:rsidP="00BB0EBC">
            <w:pPr>
              <w:pStyle w:val="af7"/>
              <w:numPr>
                <w:ilvl w:val="0"/>
                <w:numId w:val="18"/>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 xml:space="preserve">Candidates: 40ms, 80ms, 160ms </w:t>
            </w:r>
          </w:p>
          <w:p w14:paraId="5EAADAEA" w14:textId="77777777" w:rsidR="00BB0EBC" w:rsidRPr="00BB0EBC" w:rsidRDefault="00BB0EBC" w:rsidP="00BB0EBC">
            <w:pPr>
              <w:pStyle w:val="af7"/>
              <w:numPr>
                <w:ilvl w:val="0"/>
                <w:numId w:val="18"/>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It is FFS if shorter MGRP is needed</w:t>
            </w:r>
          </w:p>
          <w:p w14:paraId="5B9D36D8" w14:textId="77777777" w:rsidR="00BB0EBC" w:rsidRDefault="00BB0EBC" w:rsidP="00BB0EBC">
            <w:pPr>
              <w:spacing w:after="0" w:line="240" w:lineRule="auto"/>
              <w:ind w:right="-101"/>
              <w:jc w:val="both"/>
              <w:rPr>
                <w:rFonts w:ascii="Times New Roman" w:hAnsi="Times New Roman" w:cs="Times New Roman"/>
                <w:sz w:val="20"/>
                <w:szCs w:val="20"/>
              </w:rPr>
            </w:pPr>
          </w:p>
          <w:p w14:paraId="394DF5A1" w14:textId="77777777" w:rsidR="00BB0EBC" w:rsidRDefault="00BB0EBC" w:rsidP="00BB0EBC">
            <w:p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Companies are encouraged to provide their opinion on the question</w:t>
            </w:r>
          </w:p>
          <w:p w14:paraId="7ED4F04F" w14:textId="77777777" w:rsidR="00BB0EBC" w:rsidRPr="00BB0EBC" w:rsidRDefault="00BB0EBC" w:rsidP="00BB0EBC">
            <w:pPr>
              <w:spacing w:after="0" w:line="240" w:lineRule="auto"/>
              <w:ind w:right="-101"/>
              <w:jc w:val="both"/>
              <w:rPr>
                <w:rFonts w:ascii="Times New Roman" w:hAnsi="Times New Roman" w:cs="Times New Roman"/>
                <w:sz w:val="20"/>
                <w:szCs w:val="20"/>
              </w:rPr>
            </w:pPr>
            <w:r>
              <w:rPr>
                <w:rFonts w:ascii="Times New Roman" w:hAnsi="Times New Roman" w:cs="Times New Roman"/>
                <w:sz w:val="20"/>
                <w:szCs w:val="20"/>
              </w:rPr>
              <w:t>”</w:t>
            </w:r>
            <w:r w:rsidRPr="00BB0EBC">
              <w:rPr>
                <w:rFonts w:ascii="Times New Roman" w:hAnsi="Times New Roman" w:cs="Times New Roman"/>
                <w:sz w:val="20"/>
                <w:szCs w:val="20"/>
              </w:rPr>
              <w:t>How likely NW can configure a single measurement gap pattern to cover the union of SMTC of different frequency layer?”</w:t>
            </w:r>
          </w:p>
          <w:p w14:paraId="4A140A33" w14:textId="77777777" w:rsidR="00BB0EBC" w:rsidRPr="00BB0EBC" w:rsidRDefault="00BB0EBC" w:rsidP="00BB0EBC">
            <w:pPr>
              <w:pStyle w:val="af7"/>
              <w:numPr>
                <w:ilvl w:val="0"/>
                <w:numId w:val="16"/>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 xml:space="preserve">It is noted that when SMTC period is smaller than MGRP, only partial of SMTC can be covered by the measurement gap. </w:t>
            </w:r>
          </w:p>
          <w:p w14:paraId="7DD817F9" w14:textId="77777777" w:rsidR="00BB0EBC" w:rsidRPr="00BB0EBC" w:rsidRDefault="00BB0EBC" w:rsidP="00BB0EBC">
            <w:pPr>
              <w:pStyle w:val="af7"/>
              <w:numPr>
                <w:ilvl w:val="0"/>
                <w:numId w:val="16"/>
              </w:numPr>
              <w:spacing w:after="0" w:line="240" w:lineRule="auto"/>
              <w:ind w:right="-101"/>
              <w:jc w:val="both"/>
              <w:rPr>
                <w:rFonts w:ascii="Times New Roman" w:hAnsi="Times New Roman" w:cs="Times New Roman"/>
                <w:sz w:val="20"/>
                <w:szCs w:val="20"/>
              </w:rPr>
            </w:pPr>
            <w:r w:rsidRPr="00BB0EBC">
              <w:rPr>
                <w:rFonts w:ascii="Times New Roman" w:hAnsi="Times New Roman" w:cs="Times New Roman"/>
                <w:sz w:val="20"/>
                <w:szCs w:val="20"/>
              </w:rPr>
              <w:t>It is noted that measurement gap can be used for all RAT including LTE and NR.</w:t>
            </w:r>
          </w:p>
        </w:tc>
      </w:tr>
    </w:tbl>
    <w:p w14:paraId="71BF0912" w14:textId="77777777" w:rsidR="00BB0EBC" w:rsidRDefault="00BB0EBC" w:rsidP="00BB0EBC">
      <w:pPr>
        <w:spacing w:after="0" w:line="240" w:lineRule="auto"/>
        <w:ind w:right="-101"/>
        <w:jc w:val="both"/>
        <w:rPr>
          <w:rFonts w:ascii="Times New Roman" w:hAnsi="Times New Roman" w:cs="Times New Roman"/>
          <w:sz w:val="20"/>
          <w:szCs w:val="20"/>
        </w:rPr>
      </w:pPr>
    </w:p>
    <w:p w14:paraId="48CBF678" w14:textId="477FBAF3" w:rsidR="00BB0EBC" w:rsidRPr="00561972" w:rsidRDefault="00636744" w:rsidP="00636744">
      <w:pPr>
        <w:jc w:val="both"/>
      </w:pPr>
      <w:r w:rsidRPr="00636744">
        <w:t>Based on the latest progress of RAN4 agreement, we discuss the gap design</w:t>
      </w:r>
      <w:r>
        <w:rPr>
          <w:rFonts w:ascii="Times New Roman" w:hAnsi="Times New Roman" w:cs="Times New Roman"/>
          <w:sz w:val="20"/>
          <w:szCs w:val="20"/>
        </w:rPr>
        <w:t xml:space="preserve"> </w:t>
      </w:r>
      <w:r w:rsidRPr="00636744">
        <w:t xml:space="preserve">to </w:t>
      </w:r>
      <w:r>
        <w:t xml:space="preserve">ensure that both </w:t>
      </w:r>
      <w:r w:rsidR="00290D32">
        <w:t>PSS/</w:t>
      </w:r>
      <w:r>
        <w:t xml:space="preserve">SSS in LTE and SS-blocks in NR can be covered by a single measurement gap. </w:t>
      </w:r>
    </w:p>
    <w:p w14:paraId="53BB280B" w14:textId="77777777" w:rsidR="000F7F8F" w:rsidRPr="00561972" w:rsidRDefault="000F7F8F" w:rsidP="000F7F8F">
      <w:pPr>
        <w:pStyle w:val="1"/>
        <w:rPr>
          <w:rFonts w:ascii="Calibri" w:eastAsia="新細明體" w:hAnsi="Calibri"/>
          <w:lang w:eastAsia="zh-TW"/>
        </w:rPr>
      </w:pPr>
      <w:r w:rsidRPr="00561972">
        <w:rPr>
          <w:rFonts w:ascii="Calibri" w:hAnsi="Calibri"/>
        </w:rPr>
        <w:t>2</w:t>
      </w:r>
      <w:r w:rsidRPr="00561972">
        <w:rPr>
          <w:rFonts w:ascii="Calibri" w:hAnsi="Calibri"/>
        </w:rPr>
        <w:tab/>
      </w:r>
      <w:r w:rsidR="003B546E">
        <w:rPr>
          <w:rFonts w:ascii="Calibri" w:hAnsi="Calibri"/>
        </w:rPr>
        <w:t xml:space="preserve">Discussion on </w:t>
      </w:r>
      <w:r w:rsidR="00BB0EBC">
        <w:rPr>
          <w:rFonts w:ascii="Calibri" w:hAnsi="Calibri"/>
        </w:rPr>
        <w:t xml:space="preserve">Single Measurement Gap </w:t>
      </w:r>
      <w:r w:rsidRPr="00561972">
        <w:rPr>
          <w:rFonts w:ascii="Calibri" w:eastAsia="新細明體" w:hAnsi="Calibri"/>
          <w:lang w:eastAsia="zh-TW"/>
        </w:rPr>
        <w:t xml:space="preserve"> </w:t>
      </w:r>
    </w:p>
    <w:p w14:paraId="4DFC0EA7" w14:textId="1177DBE8" w:rsidR="00BB0EBC" w:rsidRDefault="003B546E" w:rsidP="00BB0EBC">
      <w:pPr>
        <w:jc w:val="both"/>
      </w:pPr>
      <w:r>
        <w:t xml:space="preserve">RAN1 </w:t>
      </w:r>
      <w:r w:rsidR="00BF3E18">
        <w:t xml:space="preserve">achieved the following </w:t>
      </w:r>
      <w:r>
        <w:t>agreement</w:t>
      </w:r>
      <w:r w:rsidR="00BF3E18">
        <w:t>s for SMTC in RAN1 NR#2 meeting.</w:t>
      </w:r>
      <w:r>
        <w:t xml:space="preserve">  </w:t>
      </w:r>
      <w:r w:rsidR="00BB0EBC">
        <w:t xml:space="preserve"> </w:t>
      </w:r>
    </w:p>
    <w:tbl>
      <w:tblPr>
        <w:tblStyle w:val="af6"/>
        <w:tblW w:w="0" w:type="auto"/>
        <w:tblLook w:val="04A0" w:firstRow="1" w:lastRow="0" w:firstColumn="1" w:lastColumn="0" w:noHBand="0" w:noVBand="1"/>
      </w:tblPr>
      <w:tblGrid>
        <w:gridCol w:w="9629"/>
      </w:tblGrid>
      <w:tr w:rsidR="003B546E" w14:paraId="769EAE4D" w14:textId="77777777" w:rsidTr="003B546E">
        <w:tc>
          <w:tcPr>
            <w:tcW w:w="9855" w:type="dxa"/>
          </w:tcPr>
          <w:p w14:paraId="59CB02A5" w14:textId="77777777" w:rsidR="003B546E" w:rsidRPr="003B546E" w:rsidRDefault="003B546E" w:rsidP="003B546E">
            <w:pPr>
              <w:spacing w:after="0" w:line="240" w:lineRule="auto"/>
              <w:rPr>
                <w:rFonts w:ascii="Times New Roman" w:hAnsi="Times New Roman" w:cs="Times New Roman"/>
                <w:sz w:val="20"/>
                <w:szCs w:val="20"/>
              </w:rPr>
            </w:pPr>
            <w:r w:rsidRPr="003B546E">
              <w:rPr>
                <w:rFonts w:ascii="Times New Roman" w:hAnsi="Times New Roman" w:cs="Times New Roman"/>
                <w:sz w:val="20"/>
                <w:szCs w:val="20"/>
              </w:rPr>
              <w:t xml:space="preserve">Regarding the </w:t>
            </w:r>
            <w:r w:rsidRPr="003B546E">
              <w:rPr>
                <w:rFonts w:ascii="Times New Roman" w:hAnsi="Times New Roman" w:cs="Times New Roman" w:hint="eastAsia"/>
                <w:sz w:val="20"/>
                <w:szCs w:val="20"/>
              </w:rPr>
              <w:t xml:space="preserve">SS block based RRM </w:t>
            </w:r>
            <w:r w:rsidRPr="003B546E">
              <w:rPr>
                <w:rFonts w:ascii="Times New Roman" w:hAnsi="Times New Roman" w:cs="Times New Roman"/>
                <w:sz w:val="20"/>
                <w:szCs w:val="20"/>
              </w:rPr>
              <w:t xml:space="preserve">measurement timing configuration </w:t>
            </w:r>
            <w:r w:rsidRPr="003B546E">
              <w:rPr>
                <w:rFonts w:ascii="Times New Roman" w:hAnsi="Times New Roman" w:cs="Times New Roman" w:hint="eastAsia"/>
                <w:sz w:val="20"/>
                <w:szCs w:val="20"/>
              </w:rPr>
              <w:t xml:space="preserve">(SMTC) </w:t>
            </w:r>
            <w:r w:rsidRPr="003B546E">
              <w:rPr>
                <w:rFonts w:ascii="Times New Roman" w:hAnsi="Times New Roman" w:cs="Times New Roman"/>
                <w:sz w:val="20"/>
                <w:szCs w:val="20"/>
              </w:rPr>
              <w:t xml:space="preserve">i.e., </w:t>
            </w:r>
            <w:r w:rsidRPr="003B546E">
              <w:rPr>
                <w:rFonts w:ascii="Times New Roman" w:hAnsi="Times New Roman" w:cs="Times New Roman" w:hint="eastAsia"/>
                <w:sz w:val="20"/>
                <w:szCs w:val="20"/>
              </w:rPr>
              <w:t xml:space="preserve">measurement window </w:t>
            </w:r>
            <w:r w:rsidRPr="003B546E">
              <w:rPr>
                <w:rFonts w:ascii="Times New Roman" w:hAnsi="Times New Roman" w:cs="Times New Roman"/>
                <w:sz w:val="20"/>
                <w:szCs w:val="20"/>
              </w:rPr>
              <w:t>periodicity/duration</w:t>
            </w:r>
            <w:r w:rsidRPr="003B546E">
              <w:rPr>
                <w:rFonts w:ascii="Times New Roman" w:hAnsi="Times New Roman" w:cs="Times New Roman" w:hint="eastAsia"/>
                <w:sz w:val="20"/>
                <w:szCs w:val="20"/>
              </w:rPr>
              <w:t>/offset</w:t>
            </w:r>
            <w:r w:rsidRPr="003B546E">
              <w:rPr>
                <w:rFonts w:ascii="Times New Roman" w:hAnsi="Times New Roman" w:cs="Times New Roman"/>
                <w:sz w:val="20"/>
                <w:szCs w:val="20"/>
              </w:rPr>
              <w:t xml:space="preserve"> information for UE RRM measurement per frequency carrier,</w:t>
            </w:r>
          </w:p>
          <w:p w14:paraId="5C3155F2" w14:textId="77777777" w:rsidR="003B546E" w:rsidRPr="003B546E" w:rsidRDefault="003B546E" w:rsidP="003B546E">
            <w:pPr>
              <w:pStyle w:val="af7"/>
              <w:numPr>
                <w:ilvl w:val="0"/>
                <w:numId w:val="20"/>
              </w:numPr>
              <w:spacing w:after="0" w:line="240" w:lineRule="auto"/>
              <w:rPr>
                <w:rFonts w:ascii="Times New Roman" w:hAnsi="Times New Roman" w:cs="Times New Roman"/>
                <w:sz w:val="20"/>
                <w:szCs w:val="20"/>
              </w:rPr>
            </w:pPr>
            <w:r w:rsidRPr="003B546E">
              <w:rPr>
                <w:rFonts w:ascii="Times New Roman" w:hAnsi="Times New Roman" w:cs="Times New Roman" w:hint="eastAsia"/>
                <w:sz w:val="20"/>
                <w:szCs w:val="20"/>
              </w:rPr>
              <w:t>For intra-frequency CONNECTED mode measurement, up to two</w:t>
            </w:r>
            <w:r w:rsidRPr="003B546E">
              <w:rPr>
                <w:rFonts w:ascii="Times New Roman" w:hAnsi="Times New Roman" w:cs="Times New Roman"/>
                <w:sz w:val="20"/>
                <w:szCs w:val="20"/>
              </w:rPr>
              <w:t xml:space="preserve"> measurement </w:t>
            </w:r>
            <w:r w:rsidRPr="003B546E">
              <w:rPr>
                <w:rFonts w:ascii="Times New Roman" w:hAnsi="Times New Roman" w:cs="Times New Roman" w:hint="eastAsia"/>
                <w:sz w:val="20"/>
                <w:szCs w:val="20"/>
              </w:rPr>
              <w:t>window periodicities</w:t>
            </w:r>
            <w:r w:rsidRPr="003B546E">
              <w:rPr>
                <w:rFonts w:ascii="Times New Roman" w:hAnsi="Times New Roman" w:cs="Times New Roman"/>
                <w:sz w:val="20"/>
                <w:szCs w:val="20"/>
              </w:rPr>
              <w:t xml:space="preserve"> can be configured</w:t>
            </w:r>
          </w:p>
          <w:p w14:paraId="6BBB153B" w14:textId="77777777" w:rsidR="003B546E" w:rsidRDefault="003B546E" w:rsidP="00DE56E4">
            <w:pPr>
              <w:pStyle w:val="af7"/>
              <w:numPr>
                <w:ilvl w:val="0"/>
                <w:numId w:val="22"/>
              </w:numPr>
              <w:spacing w:after="0" w:line="240" w:lineRule="auto"/>
              <w:rPr>
                <w:rFonts w:ascii="Times New Roman" w:hAnsi="Times New Roman" w:cs="Times New Roman"/>
                <w:sz w:val="20"/>
                <w:szCs w:val="20"/>
              </w:rPr>
            </w:pPr>
            <w:r w:rsidRPr="003B546E">
              <w:rPr>
                <w:rFonts w:ascii="Times New Roman" w:hAnsi="Times New Roman" w:cs="Times New Roman" w:hint="eastAsia"/>
                <w:sz w:val="20"/>
                <w:szCs w:val="20"/>
              </w:rPr>
              <w:t>UE can be informed of which cell(s) is associated with which measurement window periodicity</w:t>
            </w:r>
          </w:p>
          <w:p w14:paraId="032A5CFE" w14:textId="77777777" w:rsidR="003B546E" w:rsidRDefault="003B546E" w:rsidP="003B546E">
            <w:pPr>
              <w:pStyle w:val="af7"/>
              <w:numPr>
                <w:ilvl w:val="0"/>
                <w:numId w:val="23"/>
              </w:numPr>
              <w:spacing w:after="0" w:line="240" w:lineRule="auto"/>
              <w:rPr>
                <w:rFonts w:ascii="Times New Roman" w:hAnsi="Times New Roman" w:cs="Times New Roman"/>
                <w:sz w:val="20"/>
                <w:szCs w:val="20"/>
              </w:rPr>
            </w:pPr>
            <w:r w:rsidRPr="003B546E">
              <w:rPr>
                <w:rFonts w:ascii="Times New Roman" w:hAnsi="Times New Roman" w:cs="Times New Roman"/>
                <w:sz w:val="20"/>
                <w:szCs w:val="20"/>
              </w:rPr>
              <w:t>F</w:t>
            </w:r>
            <w:r w:rsidRPr="003B546E">
              <w:rPr>
                <w:rFonts w:ascii="Times New Roman" w:hAnsi="Times New Roman" w:cs="Times New Roman" w:hint="eastAsia"/>
                <w:sz w:val="20"/>
                <w:szCs w:val="20"/>
              </w:rPr>
              <w:t xml:space="preserve">or cell(s) </w:t>
            </w:r>
            <w:r w:rsidRPr="003B546E">
              <w:rPr>
                <w:rFonts w:ascii="Times New Roman" w:hAnsi="Times New Roman" w:cs="Times New Roman"/>
                <w:sz w:val="20"/>
                <w:szCs w:val="20"/>
              </w:rPr>
              <w:t>tha</w:t>
            </w:r>
            <w:r w:rsidRPr="003B546E">
              <w:rPr>
                <w:rFonts w:ascii="Times New Roman" w:hAnsi="Times New Roman" w:cs="Times New Roman" w:hint="eastAsia"/>
                <w:sz w:val="20"/>
                <w:szCs w:val="20"/>
              </w:rPr>
              <w:t>t is not listed, longer measurement window periodicity is used</w:t>
            </w:r>
          </w:p>
          <w:p w14:paraId="0B3E26C3" w14:textId="77777777" w:rsidR="003B546E" w:rsidRPr="003B546E" w:rsidRDefault="003B546E" w:rsidP="00A61D61">
            <w:pPr>
              <w:pStyle w:val="af7"/>
              <w:numPr>
                <w:ilvl w:val="0"/>
                <w:numId w:val="22"/>
              </w:numPr>
              <w:spacing w:after="0" w:line="240" w:lineRule="auto"/>
              <w:rPr>
                <w:rFonts w:ascii="Times New Roman" w:hAnsi="Times New Roman" w:cs="Times New Roman"/>
                <w:sz w:val="20"/>
                <w:szCs w:val="20"/>
              </w:rPr>
            </w:pPr>
            <w:r w:rsidRPr="003B546E">
              <w:rPr>
                <w:rFonts w:ascii="Times New Roman" w:hAnsi="Times New Roman" w:cs="Times New Roman" w:hint="eastAsia"/>
                <w:sz w:val="20"/>
                <w:szCs w:val="20"/>
              </w:rPr>
              <w:t>Single measurement window offset and duration are configured per frequency carrier</w:t>
            </w:r>
          </w:p>
          <w:p w14:paraId="6A61B9F1" w14:textId="77777777" w:rsidR="003B546E" w:rsidRPr="003B546E" w:rsidRDefault="003B546E" w:rsidP="003B546E">
            <w:pPr>
              <w:pStyle w:val="af7"/>
              <w:numPr>
                <w:ilvl w:val="0"/>
                <w:numId w:val="20"/>
              </w:numPr>
              <w:spacing w:after="0" w:line="240" w:lineRule="auto"/>
              <w:rPr>
                <w:rFonts w:ascii="Times New Roman" w:hAnsi="Times New Roman" w:cs="Times New Roman"/>
                <w:sz w:val="20"/>
                <w:szCs w:val="20"/>
              </w:rPr>
            </w:pPr>
            <w:r w:rsidRPr="003B546E">
              <w:rPr>
                <w:rFonts w:ascii="Times New Roman" w:hAnsi="Times New Roman" w:cs="Times New Roman" w:hint="eastAsia"/>
                <w:sz w:val="20"/>
                <w:szCs w:val="20"/>
              </w:rPr>
              <w:t xml:space="preserve">For IDLE mode </w:t>
            </w:r>
            <w:r w:rsidRPr="003B546E">
              <w:rPr>
                <w:rFonts w:ascii="Times New Roman" w:hAnsi="Times New Roman" w:cs="Times New Roman"/>
                <w:sz w:val="20"/>
                <w:szCs w:val="20"/>
              </w:rPr>
              <w:t>measurements</w:t>
            </w:r>
            <w:r w:rsidRPr="003B546E">
              <w:rPr>
                <w:rFonts w:ascii="Times New Roman" w:hAnsi="Times New Roman" w:cs="Times New Roman" w:hint="eastAsia"/>
                <w:sz w:val="20"/>
                <w:szCs w:val="20"/>
              </w:rPr>
              <w:t>, o</w:t>
            </w:r>
            <w:r w:rsidRPr="003B546E">
              <w:rPr>
                <w:rFonts w:ascii="Times New Roman" w:hAnsi="Times New Roman" w:cs="Times New Roman"/>
                <w:sz w:val="20"/>
                <w:szCs w:val="20"/>
              </w:rPr>
              <w:t xml:space="preserve">nly single </w:t>
            </w:r>
            <w:r w:rsidRPr="003B546E">
              <w:rPr>
                <w:rFonts w:ascii="Times New Roman" w:hAnsi="Times New Roman" w:cs="Times New Roman" w:hint="eastAsia"/>
                <w:sz w:val="20"/>
                <w:szCs w:val="20"/>
              </w:rPr>
              <w:t xml:space="preserve">SMTC </w:t>
            </w:r>
            <w:r w:rsidRPr="003B546E">
              <w:rPr>
                <w:rFonts w:ascii="Times New Roman" w:hAnsi="Times New Roman" w:cs="Times New Roman"/>
                <w:sz w:val="20"/>
                <w:szCs w:val="20"/>
              </w:rPr>
              <w:t>is configured per frequency carrier</w:t>
            </w:r>
          </w:p>
          <w:p w14:paraId="42273EBD" w14:textId="77777777" w:rsidR="003B546E" w:rsidRPr="003B546E" w:rsidRDefault="003B546E" w:rsidP="003B546E">
            <w:pPr>
              <w:pStyle w:val="af7"/>
              <w:numPr>
                <w:ilvl w:val="0"/>
                <w:numId w:val="20"/>
              </w:numPr>
              <w:spacing w:after="0" w:line="240" w:lineRule="auto"/>
              <w:rPr>
                <w:rFonts w:ascii="Times New Roman" w:hAnsi="Times New Roman" w:cs="Times New Roman"/>
                <w:sz w:val="20"/>
                <w:szCs w:val="20"/>
              </w:rPr>
            </w:pPr>
            <w:r w:rsidRPr="003B546E">
              <w:rPr>
                <w:rFonts w:ascii="Times New Roman" w:hAnsi="Times New Roman" w:cs="Times New Roman" w:hint="eastAsia"/>
                <w:sz w:val="20"/>
                <w:szCs w:val="20"/>
              </w:rPr>
              <w:lastRenderedPageBreak/>
              <w:t>For inter-frequency CONNECTED mode measurements, o</w:t>
            </w:r>
            <w:r w:rsidRPr="003B546E">
              <w:rPr>
                <w:rFonts w:ascii="Times New Roman" w:hAnsi="Times New Roman" w:cs="Times New Roman"/>
                <w:sz w:val="20"/>
                <w:szCs w:val="20"/>
              </w:rPr>
              <w:t xml:space="preserve">nly single </w:t>
            </w:r>
            <w:r w:rsidRPr="003B546E">
              <w:rPr>
                <w:rFonts w:ascii="Times New Roman" w:hAnsi="Times New Roman" w:cs="Times New Roman" w:hint="eastAsia"/>
                <w:sz w:val="20"/>
                <w:szCs w:val="20"/>
              </w:rPr>
              <w:t>SMTC</w:t>
            </w:r>
            <w:r w:rsidRPr="003B546E">
              <w:rPr>
                <w:rFonts w:ascii="Times New Roman" w:hAnsi="Times New Roman" w:cs="Times New Roman"/>
                <w:sz w:val="20"/>
                <w:szCs w:val="20"/>
              </w:rPr>
              <w:t xml:space="preserve"> is configured </w:t>
            </w:r>
            <w:r w:rsidRPr="003B546E">
              <w:rPr>
                <w:rFonts w:ascii="Times New Roman" w:hAnsi="Times New Roman" w:cs="Times New Roman" w:hint="eastAsia"/>
                <w:sz w:val="20"/>
                <w:szCs w:val="20"/>
              </w:rPr>
              <w:t xml:space="preserve">at least </w:t>
            </w:r>
            <w:r w:rsidRPr="003B546E">
              <w:rPr>
                <w:rFonts w:ascii="Times New Roman" w:hAnsi="Times New Roman" w:cs="Times New Roman"/>
                <w:sz w:val="20"/>
                <w:szCs w:val="20"/>
              </w:rPr>
              <w:t>per frequency carrier</w:t>
            </w:r>
          </w:p>
        </w:tc>
      </w:tr>
    </w:tbl>
    <w:p w14:paraId="4091B16A" w14:textId="77777777" w:rsidR="00CC2980" w:rsidRDefault="00CC2980" w:rsidP="00CE437A">
      <w:pPr>
        <w:jc w:val="both"/>
      </w:pPr>
    </w:p>
    <w:p w14:paraId="48F24F38" w14:textId="1D33A4C1" w:rsidR="000F139B" w:rsidRDefault="00F7397A" w:rsidP="00CE437A">
      <w:pPr>
        <w:jc w:val="both"/>
      </w:pPr>
      <w:r>
        <w:t>RAN1 agreed</w:t>
      </w:r>
      <w:r w:rsidR="003B546E">
        <w:t xml:space="preserve"> that only one SMTC can be configured </w:t>
      </w:r>
      <w:r w:rsidR="00184408">
        <w:t>per</w:t>
      </w:r>
      <w:r w:rsidR="003B546E">
        <w:t xml:space="preserve"> inter-frequency. That is, all the SS blocks </w:t>
      </w:r>
      <w:r w:rsidR="00184408">
        <w:t xml:space="preserve">in the same frequency layer </w:t>
      </w:r>
      <w:r w:rsidR="003B546E">
        <w:t>can be covered by a single measurement gap</w:t>
      </w:r>
      <w:r w:rsidR="00184408">
        <w:t xml:space="preserve">, if SS burst set periodicity is no smaller than 40ms. </w:t>
      </w:r>
      <w:r w:rsidR="003B546E" w:rsidRPr="00D004B1">
        <w:t xml:space="preserve">The question now is -- can these </w:t>
      </w:r>
      <w:r w:rsidR="00321298" w:rsidRPr="00D004B1">
        <w:t>SMTC</w:t>
      </w:r>
      <w:r w:rsidR="009F2C22" w:rsidRPr="00D004B1">
        <w:t>s</w:t>
      </w:r>
      <w:r w:rsidR="003B546E" w:rsidRPr="00D004B1">
        <w:t xml:space="preserve"> on different frequency layers be aligned?</w:t>
      </w:r>
      <w:r w:rsidR="00C13058">
        <w:t xml:space="preserve"> </w:t>
      </w:r>
      <w:r w:rsidR="000F139B">
        <w:t>Note that, b</w:t>
      </w:r>
      <w:r w:rsidR="00A22CF4">
        <w:t xml:space="preserve">y alignment we do not restrict that all </w:t>
      </w:r>
      <w:r w:rsidR="00C13058" w:rsidRPr="00C13058">
        <w:t>SS bursts</w:t>
      </w:r>
      <w:r w:rsidR="00A22CF4">
        <w:t xml:space="preserve"> should be collided</w:t>
      </w:r>
      <w:r w:rsidR="00C13058">
        <w:t>. The periodicity, duration, and offset of each SMTC can still be different</w:t>
      </w:r>
      <w:r w:rsidR="0004605F">
        <w:t>. W</w:t>
      </w:r>
      <w:r w:rsidR="00C13058">
        <w:t xml:space="preserve">e only require that all (or partially when SMTC’s periodicity is less than 40ms) the SS bursts of different frequency layers </w:t>
      </w:r>
      <w:r w:rsidR="000F139B">
        <w:t xml:space="preserve">can </w:t>
      </w:r>
      <w:r w:rsidR="00C13058">
        <w:t xml:space="preserve">be </w:t>
      </w:r>
      <w:r w:rsidR="000F139B">
        <w:t xml:space="preserve">covered by </w:t>
      </w:r>
      <w:r w:rsidR="00C13058">
        <w:t>the gaps provided by a single measurement gap pattern.</w:t>
      </w:r>
      <w:r w:rsidR="0004605F">
        <w:t xml:space="preserve"> </w:t>
      </w:r>
    </w:p>
    <w:p w14:paraId="3C67E012" w14:textId="206C6A6A" w:rsidR="000F139B" w:rsidRDefault="003B546E" w:rsidP="000F139B">
      <w:pPr>
        <w:jc w:val="both"/>
      </w:pPr>
      <w:r>
        <w:t>In [</w:t>
      </w:r>
      <w:r w:rsidRPr="00CE437A">
        <w:t>1</w:t>
      </w:r>
      <w:r>
        <w:t xml:space="preserve">], </w:t>
      </w:r>
      <w:r w:rsidR="00CE437A">
        <w:t xml:space="preserve">it has been specified that </w:t>
      </w:r>
      <w:r w:rsidR="00CE437A" w:rsidRPr="00CE437A">
        <w:t xml:space="preserve">when CA is deployed frame timing and SFN are aligned across </w:t>
      </w:r>
      <w:r w:rsidR="00F7397A">
        <w:t>CCs</w:t>
      </w:r>
      <w:r w:rsidR="00CE437A">
        <w:t xml:space="preserve">, so </w:t>
      </w:r>
      <w:r>
        <w:t xml:space="preserve">we </w:t>
      </w:r>
      <w:r w:rsidR="00CE437A">
        <w:t>can assume that</w:t>
      </w:r>
      <w:r>
        <w:t xml:space="preserve"> there is a mechanism to achieve the time synchronization across different frequency layers. </w:t>
      </w:r>
      <w:r w:rsidR="00774BD0" w:rsidRPr="00C13058">
        <w:t xml:space="preserve">For </w:t>
      </w:r>
      <w:r w:rsidR="00C13058" w:rsidRPr="00C13058">
        <w:t>SMTCs</w:t>
      </w:r>
      <w:r w:rsidR="00321298" w:rsidRPr="00C13058">
        <w:t xml:space="preserve"> </w:t>
      </w:r>
      <w:r w:rsidR="00C13058">
        <w:t>on</w:t>
      </w:r>
      <w:r w:rsidR="00321298">
        <w:t xml:space="preserve"> different frequency layers </w:t>
      </w:r>
      <w:r w:rsidR="00774BD0">
        <w:t xml:space="preserve">to be aligned, the requirement is not as tight as </w:t>
      </w:r>
      <w:r w:rsidR="00321298">
        <w:t xml:space="preserve">CA. The symbol or slot boundaries </w:t>
      </w:r>
      <w:r w:rsidR="00774BD0">
        <w:t xml:space="preserve">of </w:t>
      </w:r>
      <w:r w:rsidR="00F7397A">
        <w:t>multiple</w:t>
      </w:r>
      <w:r w:rsidR="00774BD0">
        <w:t xml:space="preserve"> SS burst</w:t>
      </w:r>
      <w:r w:rsidR="00F7397A">
        <w:t>s</w:t>
      </w:r>
      <w:r w:rsidR="00774BD0">
        <w:t xml:space="preserve"> </w:t>
      </w:r>
      <w:r w:rsidR="00321298">
        <w:t>do not need to be a</w:t>
      </w:r>
      <w:r w:rsidR="00774BD0">
        <w:t>ligned within 30.</w:t>
      </w:r>
      <w:r w:rsidR="00C13058">
        <w:t>26μs</w:t>
      </w:r>
      <w:r w:rsidR="00774BD0">
        <w:t xml:space="preserve"> tolerance. Actually, it is still fine that </w:t>
      </w:r>
      <w:r w:rsidR="00F7397A">
        <w:t>multiple</w:t>
      </w:r>
      <w:r w:rsidR="00774BD0">
        <w:t xml:space="preserve"> SS burst</w:t>
      </w:r>
      <w:r w:rsidR="00F7397A">
        <w:t>s</w:t>
      </w:r>
      <w:r w:rsidR="00774BD0">
        <w:t xml:space="preserve"> from different frequenc</w:t>
      </w:r>
      <w:r w:rsidR="00AF4C6C">
        <w:t>ies</w:t>
      </w:r>
      <w:r w:rsidR="00774BD0">
        <w:t xml:space="preserve"> </w:t>
      </w:r>
      <w:r w:rsidR="00F7397A">
        <w:t>present</w:t>
      </w:r>
      <w:r w:rsidR="00774BD0">
        <w:t xml:space="preserve"> a large timing difference, as long as they are all </w:t>
      </w:r>
      <w:r w:rsidR="00C43F60">
        <w:t>confined</w:t>
      </w:r>
      <w:r w:rsidR="00774BD0">
        <w:t xml:space="preserve"> </w:t>
      </w:r>
      <w:r w:rsidR="00C43F60">
        <w:t>within</w:t>
      </w:r>
      <w:r w:rsidR="00774BD0">
        <w:t xml:space="preserve"> a 5ms duration. </w:t>
      </w:r>
    </w:p>
    <w:p w14:paraId="375F18A5" w14:textId="2FCBE203" w:rsidR="00307E01" w:rsidRPr="00307E01" w:rsidRDefault="00307E01" w:rsidP="00307E01">
      <w:pPr>
        <w:pStyle w:val="af2"/>
        <w:rPr>
          <w:rFonts w:asciiTheme="minorHAnsi" w:eastAsia="MS Mincho" w:hAnsiTheme="minorHAnsi"/>
          <w:i/>
          <w:sz w:val="22"/>
          <w:szCs w:val="22"/>
          <w:lang w:eastAsia="ja-JP"/>
        </w:rPr>
      </w:pPr>
      <w:bookmarkStart w:id="7" w:name="_Ref492809354"/>
      <w:r w:rsidRPr="00307E01">
        <w:rPr>
          <w:rFonts w:asciiTheme="minorHAnsi" w:eastAsia="MS Mincho" w:hAnsiTheme="minorHAnsi"/>
          <w:i/>
          <w:sz w:val="22"/>
          <w:szCs w:val="22"/>
          <w:lang w:eastAsia="ja-JP"/>
        </w:rPr>
        <w:t xml:space="preserve">Observation </w:t>
      </w:r>
      <w:r w:rsidRPr="00307E01">
        <w:rPr>
          <w:rFonts w:asciiTheme="minorHAnsi" w:eastAsia="MS Mincho" w:hAnsiTheme="minorHAnsi"/>
          <w:i/>
          <w:sz w:val="22"/>
          <w:szCs w:val="22"/>
          <w:lang w:eastAsia="ja-JP"/>
        </w:rPr>
        <w:fldChar w:fldCharType="begin"/>
      </w:r>
      <w:r w:rsidRPr="00307E01">
        <w:rPr>
          <w:rFonts w:asciiTheme="minorHAnsi" w:eastAsia="MS Mincho" w:hAnsiTheme="minorHAnsi"/>
          <w:i/>
          <w:sz w:val="22"/>
          <w:szCs w:val="22"/>
          <w:lang w:eastAsia="ja-JP"/>
        </w:rPr>
        <w:instrText xml:space="preserve"> SEQ Observation \* ARABIC </w:instrText>
      </w:r>
      <w:r w:rsidRPr="00307E01">
        <w:rPr>
          <w:rFonts w:asciiTheme="minorHAnsi" w:eastAsia="MS Mincho" w:hAnsiTheme="minorHAnsi"/>
          <w:i/>
          <w:sz w:val="22"/>
          <w:szCs w:val="22"/>
          <w:lang w:eastAsia="ja-JP"/>
        </w:rPr>
        <w:fldChar w:fldCharType="separate"/>
      </w:r>
      <w:r w:rsidR="00DF3B69">
        <w:rPr>
          <w:rFonts w:asciiTheme="minorHAnsi" w:eastAsia="MS Mincho" w:hAnsiTheme="minorHAnsi"/>
          <w:i/>
          <w:noProof/>
          <w:sz w:val="22"/>
          <w:szCs w:val="22"/>
          <w:lang w:eastAsia="ja-JP"/>
        </w:rPr>
        <w:t>1</w:t>
      </w:r>
      <w:r w:rsidRPr="00307E01">
        <w:rPr>
          <w:rFonts w:asciiTheme="minorHAnsi" w:eastAsia="MS Mincho" w:hAnsiTheme="minorHAnsi"/>
          <w:i/>
          <w:sz w:val="22"/>
          <w:szCs w:val="22"/>
          <w:lang w:eastAsia="ja-JP"/>
        </w:rPr>
        <w:fldChar w:fldCharType="end"/>
      </w:r>
      <w:r w:rsidRPr="00307E01">
        <w:rPr>
          <w:rFonts w:asciiTheme="minorHAnsi" w:eastAsia="MS Mincho" w:hAnsiTheme="minorHAnsi"/>
          <w:i/>
          <w:sz w:val="22"/>
          <w:szCs w:val="22"/>
          <w:lang w:eastAsia="ja-JP"/>
        </w:rPr>
        <w:t>: For multiple CCs controlled by the same gNB, a tight timing synchronization is already possible.</w:t>
      </w:r>
      <w:bookmarkEnd w:id="7"/>
    </w:p>
    <w:p w14:paraId="56413BF8" w14:textId="57D2C902" w:rsidR="00307E01" w:rsidRPr="00307E01" w:rsidRDefault="00307E01" w:rsidP="00307E01">
      <w:pPr>
        <w:pStyle w:val="af2"/>
        <w:rPr>
          <w:rFonts w:asciiTheme="minorHAnsi" w:eastAsia="MS Mincho" w:hAnsiTheme="minorHAnsi"/>
          <w:i/>
          <w:sz w:val="22"/>
          <w:szCs w:val="22"/>
          <w:lang w:eastAsia="ja-JP"/>
        </w:rPr>
      </w:pPr>
      <w:bookmarkStart w:id="8" w:name="_Ref492809355"/>
      <w:r w:rsidRPr="00307E01">
        <w:rPr>
          <w:rFonts w:asciiTheme="minorHAnsi" w:eastAsia="MS Mincho" w:hAnsiTheme="minorHAnsi"/>
          <w:i/>
          <w:sz w:val="22"/>
          <w:szCs w:val="22"/>
          <w:lang w:eastAsia="ja-JP"/>
        </w:rPr>
        <w:t xml:space="preserve">Observation </w:t>
      </w:r>
      <w:r w:rsidRPr="00307E01">
        <w:rPr>
          <w:rFonts w:asciiTheme="minorHAnsi" w:eastAsia="MS Mincho" w:hAnsiTheme="minorHAnsi"/>
          <w:i/>
          <w:sz w:val="22"/>
          <w:szCs w:val="22"/>
          <w:lang w:eastAsia="ja-JP"/>
        </w:rPr>
        <w:fldChar w:fldCharType="begin"/>
      </w:r>
      <w:r w:rsidRPr="00307E01">
        <w:rPr>
          <w:rFonts w:asciiTheme="minorHAnsi" w:eastAsia="MS Mincho" w:hAnsiTheme="minorHAnsi"/>
          <w:i/>
          <w:sz w:val="22"/>
          <w:szCs w:val="22"/>
          <w:lang w:eastAsia="ja-JP"/>
        </w:rPr>
        <w:instrText xml:space="preserve"> SEQ Observation \* ARABIC </w:instrText>
      </w:r>
      <w:r w:rsidRPr="00307E01">
        <w:rPr>
          <w:rFonts w:asciiTheme="minorHAnsi" w:eastAsia="MS Mincho" w:hAnsiTheme="minorHAnsi"/>
          <w:i/>
          <w:sz w:val="22"/>
          <w:szCs w:val="22"/>
          <w:lang w:eastAsia="ja-JP"/>
        </w:rPr>
        <w:fldChar w:fldCharType="separate"/>
      </w:r>
      <w:r w:rsidR="00DF3B69">
        <w:rPr>
          <w:rFonts w:asciiTheme="minorHAnsi" w:eastAsia="MS Mincho" w:hAnsiTheme="minorHAnsi"/>
          <w:i/>
          <w:noProof/>
          <w:sz w:val="22"/>
          <w:szCs w:val="22"/>
          <w:lang w:eastAsia="ja-JP"/>
        </w:rPr>
        <w:t>2</w:t>
      </w:r>
      <w:r w:rsidRPr="00307E01">
        <w:rPr>
          <w:rFonts w:asciiTheme="minorHAnsi" w:eastAsia="MS Mincho" w:hAnsiTheme="minorHAnsi"/>
          <w:i/>
          <w:sz w:val="22"/>
          <w:szCs w:val="22"/>
          <w:lang w:eastAsia="ja-JP"/>
        </w:rPr>
        <w:fldChar w:fldCharType="end"/>
      </w:r>
      <w:r w:rsidRPr="00307E01">
        <w:rPr>
          <w:rFonts w:asciiTheme="minorHAnsi" w:eastAsia="MS Mincho" w:hAnsiTheme="minorHAnsi"/>
          <w:i/>
          <w:sz w:val="22"/>
          <w:szCs w:val="22"/>
          <w:lang w:eastAsia="ja-JP"/>
        </w:rPr>
        <w:t>: The alignment of SS bursts from different frequency layers does not demand the timing synchronization requirement as tight as CA.</w:t>
      </w:r>
      <w:bookmarkEnd w:id="8"/>
    </w:p>
    <w:p w14:paraId="4B134051" w14:textId="2C66A567" w:rsidR="003B546E" w:rsidRDefault="003B546E" w:rsidP="00BB0EBC">
      <w:pPr>
        <w:jc w:val="both"/>
      </w:pPr>
      <w:r>
        <w:t xml:space="preserve">Therefore, for the </w:t>
      </w:r>
      <w:r w:rsidRPr="00C13058">
        <w:t xml:space="preserve">cells </w:t>
      </w:r>
      <w:r w:rsidR="00C13058" w:rsidRPr="00C13058">
        <w:rPr>
          <w:rFonts w:eastAsia="MS Mincho"/>
          <w:lang w:eastAsia="ja-JP"/>
        </w:rPr>
        <w:t xml:space="preserve">deployed </w:t>
      </w:r>
      <w:r w:rsidRPr="00C13058">
        <w:t xml:space="preserve">by the same </w:t>
      </w:r>
      <w:r w:rsidR="00C13058" w:rsidRPr="00C13058">
        <w:t>operator</w:t>
      </w:r>
      <w:r w:rsidRPr="00C13058">
        <w:t>,</w:t>
      </w:r>
      <w:r>
        <w:t xml:space="preserve"> it is possible for network (NW) to properly </w:t>
      </w:r>
      <w:r w:rsidR="00774BD0">
        <w:t>select the time location of SS bursts</w:t>
      </w:r>
      <w:r>
        <w:t xml:space="preserve"> in different frequency layers to ensure that all the </w:t>
      </w:r>
      <w:r w:rsidR="00774BD0">
        <w:t xml:space="preserve">SS bursts </w:t>
      </w:r>
      <w:r>
        <w:t>can be (partially) covered by</w:t>
      </w:r>
      <w:r w:rsidR="0002773C">
        <w:t xml:space="preserve"> one</w:t>
      </w:r>
      <w:r>
        <w:t xml:space="preserve"> single measurement gap</w:t>
      </w:r>
      <w:r w:rsidR="0002773C">
        <w:t xml:space="preserve"> pattern</w:t>
      </w:r>
      <w:r>
        <w:t xml:space="preserve">. </w:t>
      </w:r>
      <w:r w:rsidR="001F73FF">
        <w:t xml:space="preserve">In the following, we denote </w:t>
      </w:r>
      <w:r>
        <w:t xml:space="preserve">the frequency layers </w:t>
      </w:r>
      <w:r w:rsidR="001F73FF">
        <w:t>that</w:t>
      </w:r>
      <w:r>
        <w:t xml:space="preserve"> can share one measurement gap pattern</w:t>
      </w:r>
      <w:r w:rsidR="001F73FF">
        <w:t xml:space="preserve"> as a</w:t>
      </w:r>
      <w:r>
        <w:t xml:space="preserve"> frequency layer group. Figure 1 is an example for the case</w:t>
      </w:r>
      <w:r w:rsidR="00896F53">
        <w:t>, where frequencies A, B, C, D belong to the same frequency layer group</w:t>
      </w:r>
      <w:r w:rsidR="00C121AE">
        <w:t>.</w:t>
      </w:r>
      <w:r>
        <w:t xml:space="preserve"> </w:t>
      </w:r>
      <w:r w:rsidR="001F73FF">
        <w:t>Note that o</w:t>
      </w:r>
      <w:r>
        <w:t>nce the SMTCs</w:t>
      </w:r>
      <w:r w:rsidR="00C13058">
        <w:t xml:space="preserve"> and gap </w:t>
      </w:r>
      <w:r w:rsidR="003E3476">
        <w:t>configuration</w:t>
      </w:r>
      <w:r>
        <w:t xml:space="preserve"> are </w:t>
      </w:r>
      <w:r w:rsidR="00C13058">
        <w:t>informed</w:t>
      </w:r>
      <w:r w:rsidR="001F73FF">
        <w:t xml:space="preserve"> </w:t>
      </w:r>
      <w:r>
        <w:t xml:space="preserve">to UE, the measurement behavior </w:t>
      </w:r>
      <w:r w:rsidR="00C13058">
        <w:t>can be</w:t>
      </w:r>
      <w:r>
        <w:t xml:space="preserve"> left for UE to decide.</w:t>
      </w:r>
    </w:p>
    <w:p w14:paraId="3C973326" w14:textId="403B23B3" w:rsidR="003B546E" w:rsidRDefault="00414A36" w:rsidP="003B546E">
      <w:pPr>
        <w:jc w:val="center"/>
      </w:pPr>
      <w:r>
        <w:object w:dxaOrig="16890" w:dyaOrig="7148" w14:anchorId="53241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58.4pt" o:ole="">
            <v:imagedata r:id="rId8" o:title=""/>
          </v:shape>
          <o:OLEObject Type="Embed" ProgID="Visio.Drawing.15" ShapeID="_x0000_i1025" DrawAspect="Content" ObjectID="_1566645988" r:id="rId9"/>
        </w:object>
      </w:r>
    </w:p>
    <w:p w14:paraId="0F921CD6" w14:textId="77777777" w:rsidR="008860F4" w:rsidRDefault="008860F4" w:rsidP="003B546E">
      <w:pPr>
        <w:jc w:val="center"/>
      </w:pPr>
      <w:r>
        <w:t xml:space="preserve">Figure 1 : SMTCs belong to the same frequency layer group </w:t>
      </w:r>
    </w:p>
    <w:p w14:paraId="73690406" w14:textId="78E43323" w:rsidR="003B546E" w:rsidRDefault="006F6304" w:rsidP="006F6304">
      <w:pPr>
        <w:jc w:val="both"/>
      </w:pPr>
      <w:r>
        <w:t xml:space="preserve">When SMTCs of all inter-frequencies cannot be covered by a single gap pattern, UE may assume that there are multiple frequency layer groups. Each group now corresponds to a specific measurement gap pattern. </w:t>
      </w:r>
      <w:r w:rsidR="00B125E3">
        <w:t>One solution is to directly provide a joint gap pattern to the UE. However, t</w:t>
      </w:r>
      <w:r w:rsidR="00C13058">
        <w:t xml:space="preserve">he design of the joint gap pattern </w:t>
      </w:r>
      <w:r w:rsidR="00B125E3">
        <w:t xml:space="preserve">is </w:t>
      </w:r>
      <w:r w:rsidR="00C13058">
        <w:t xml:space="preserve">very </w:t>
      </w:r>
      <w:r w:rsidR="00B125E3">
        <w:t xml:space="preserve">complicated </w:t>
      </w:r>
      <w:r w:rsidR="00C13058">
        <w:t xml:space="preserve">and </w:t>
      </w:r>
      <w:r w:rsidR="00B125E3">
        <w:t>cannot be</w:t>
      </w:r>
      <w:r w:rsidR="00C13058">
        <w:t xml:space="preserve"> </w:t>
      </w:r>
      <w:r w:rsidR="00B125E3">
        <w:t>well defined</w:t>
      </w:r>
      <w:r w:rsidR="00C13058">
        <w:t xml:space="preserve"> by only few parameters.</w:t>
      </w:r>
      <w:r>
        <w:t xml:space="preserve"> </w:t>
      </w:r>
      <w:r w:rsidR="00CE437A">
        <w:rPr>
          <w:rFonts w:hint="eastAsia"/>
        </w:rPr>
        <w:t>F</w:t>
      </w:r>
      <w:r w:rsidR="00CE437A">
        <w:t>igure 2 shows an example of two frequency layer groups</w:t>
      </w:r>
      <w:r>
        <w:t xml:space="preserve"> (i.e., 2 gap configurations)</w:t>
      </w:r>
      <w:r w:rsidR="00CE437A">
        <w:t>.</w:t>
      </w:r>
      <w:r w:rsidR="006B1D1D">
        <w:t xml:space="preserve"> Here, </w:t>
      </w:r>
      <w:r w:rsidR="003E3476">
        <w:t>2</w:t>
      </w:r>
      <w:r w:rsidR="006B1D1D">
        <w:t xml:space="preserve"> MGLs are needed. We expect more frequency layer groups will lead to even more complicate the joint gap pattern.</w:t>
      </w:r>
      <w:r w:rsidR="00D377B0">
        <w:t xml:space="preserve"> </w:t>
      </w:r>
      <w:r w:rsidR="006B1D1D">
        <w:t>It</w:t>
      </w:r>
      <w:r>
        <w:t xml:space="preserve"> becomes irregular and will further complicate</w:t>
      </w:r>
      <w:r w:rsidR="00C0752A">
        <w:t>/restrict</w:t>
      </w:r>
      <w:r>
        <w:t xml:space="preserve"> UE’s measurement procedure. Some</w:t>
      </w:r>
      <w:r w:rsidR="007068F0">
        <w:t xml:space="preserve"> disadvantages</w:t>
      </w:r>
      <w:r>
        <w:t xml:space="preserve"> are obvious</w:t>
      </w:r>
      <w:r w:rsidR="007068F0">
        <w:t xml:space="preserve">: </w:t>
      </w:r>
      <w:r w:rsidR="008860F4">
        <w:t xml:space="preserve"> </w:t>
      </w:r>
      <w:r w:rsidR="003B546E">
        <w:t xml:space="preserve">  </w:t>
      </w:r>
    </w:p>
    <w:p w14:paraId="1ECC428F" w14:textId="6FEFAB42" w:rsidR="007068F0" w:rsidRDefault="00F65CFD" w:rsidP="0033121D">
      <w:pPr>
        <w:pStyle w:val="af7"/>
        <w:numPr>
          <w:ilvl w:val="0"/>
          <w:numId w:val="24"/>
        </w:numPr>
        <w:shd w:val="clear" w:color="auto" w:fill="FFFFFF"/>
        <w:jc w:val="both"/>
      </w:pPr>
      <w:r>
        <w:t>Configuring m</w:t>
      </w:r>
      <w:r w:rsidR="007068F0">
        <w:t xml:space="preserve">ultiple frequency layer groups </w:t>
      </w:r>
      <w:r>
        <w:t xml:space="preserve">and its gap association requires additional </w:t>
      </w:r>
      <w:r w:rsidR="007068F0">
        <w:t>signaling overhead</w:t>
      </w:r>
      <w:r>
        <w:t>, which further</w:t>
      </w:r>
      <w:r w:rsidR="007068F0">
        <w:t xml:space="preserve"> increase</w:t>
      </w:r>
      <w:r>
        <w:t>s</w:t>
      </w:r>
      <w:r w:rsidR="007068F0">
        <w:t xml:space="preserve"> with the number of groups.</w:t>
      </w:r>
    </w:p>
    <w:p w14:paraId="1D221C7A" w14:textId="19C3976C" w:rsidR="007068F0" w:rsidRPr="007068F0" w:rsidRDefault="00C0752A" w:rsidP="00F34F27">
      <w:pPr>
        <w:pStyle w:val="af7"/>
        <w:numPr>
          <w:ilvl w:val="0"/>
          <w:numId w:val="24"/>
        </w:numPr>
        <w:shd w:val="clear" w:color="auto" w:fill="FFFFFF"/>
        <w:jc w:val="both"/>
        <w:rPr>
          <w:rFonts w:ascii="inherit" w:eastAsia="Times New Roman" w:hAnsi="inherit" w:cs="Courier New"/>
          <w:color w:val="212121"/>
          <w:sz w:val="20"/>
          <w:szCs w:val="20"/>
        </w:rPr>
      </w:pPr>
      <w:r>
        <w:t>From UE implementation point of view</w:t>
      </w:r>
      <w:r w:rsidR="00C13058">
        <w:t>, m</w:t>
      </w:r>
      <w:r w:rsidR="007068F0">
        <w:t xml:space="preserve">ultiple </w:t>
      </w:r>
      <w:r w:rsidR="00D377B0">
        <w:t>gap patterns</w:t>
      </w:r>
      <w:r w:rsidR="007068F0">
        <w:t xml:space="preserve"> increase the complexity of RRM measurement, as well as the difficulty of UE scheduling.  </w:t>
      </w:r>
    </w:p>
    <w:p w14:paraId="40AB3476" w14:textId="658AB3EF" w:rsidR="007068F0" w:rsidRDefault="00C0752A" w:rsidP="006B1D1D">
      <w:pPr>
        <w:pStyle w:val="af7"/>
        <w:numPr>
          <w:ilvl w:val="0"/>
          <w:numId w:val="24"/>
        </w:numPr>
        <w:jc w:val="both"/>
      </w:pPr>
      <w:r>
        <w:t xml:space="preserve">From RAN4 requirement point of view, </w:t>
      </w:r>
      <w:r w:rsidR="00C13058">
        <w:t>m</w:t>
      </w:r>
      <w:r w:rsidR="007068F0">
        <w:t xml:space="preserve">ultiple </w:t>
      </w:r>
      <w:r w:rsidR="00D377B0">
        <w:t xml:space="preserve">gap patterns </w:t>
      </w:r>
      <w:r w:rsidR="007068F0">
        <w:t xml:space="preserve">make the </w:t>
      </w:r>
      <w:r w:rsidR="001424FD">
        <w:t xml:space="preserve">specification of </w:t>
      </w:r>
      <w:r w:rsidR="007068F0">
        <w:t>measurement requirement complicated</w:t>
      </w:r>
      <w:r w:rsidR="003E3476">
        <w:t xml:space="preserve"> and increase RAN4 workload. </w:t>
      </w:r>
    </w:p>
    <w:p w14:paraId="7EB23E38" w14:textId="77777777" w:rsidR="00602B61" w:rsidRDefault="00602B61" w:rsidP="00602B61">
      <w:pPr>
        <w:jc w:val="center"/>
      </w:pPr>
      <w:r>
        <w:object w:dxaOrig="16890" w:dyaOrig="9038" w14:anchorId="05E35EA3">
          <v:shape id="_x0000_i1026" type="#_x0000_t75" style="width:482.4pt;height:259.2pt" o:ole="">
            <v:imagedata r:id="rId10" o:title=""/>
          </v:shape>
          <o:OLEObject Type="Embed" ProgID="Visio.Drawing.15" ShapeID="_x0000_i1026" DrawAspect="Content" ObjectID="_1566645989" r:id="rId11"/>
        </w:object>
      </w:r>
      <w:r>
        <w:br/>
      </w:r>
      <w:r w:rsidRPr="006B1D1D">
        <w:t>Figure 2 : SMTCs belong to the two different frequency layer groups</w:t>
      </w:r>
      <w:r>
        <w:t xml:space="preserve"> </w:t>
      </w:r>
    </w:p>
    <w:p w14:paraId="25C60A3E" w14:textId="3933C58F" w:rsidR="00772BC2" w:rsidRDefault="00772BC2" w:rsidP="00BB0EBC">
      <w:pPr>
        <w:jc w:val="both"/>
      </w:pPr>
      <w:r>
        <w:t xml:space="preserve">Therefore, we suggest that the measurement requirement should only be specified under the condition that all SMTCs are covered </w:t>
      </w:r>
      <w:r w:rsidR="00C13058">
        <w:t xml:space="preserve">by </w:t>
      </w:r>
      <w:r>
        <w:t>a single measurement gap pattern.</w:t>
      </w:r>
      <w:r w:rsidR="00602B61">
        <w:t xml:space="preserve"> Note that this demands nothing more than what RAN4 had already agreed in the discovery signal cases, which is captured in TS 36.133 and also below.</w:t>
      </w:r>
    </w:p>
    <w:p w14:paraId="2A4AEBA6" w14:textId="77777777" w:rsidR="00602B61" w:rsidRPr="000E33E5" w:rsidRDefault="00602B61" w:rsidP="00602B61">
      <w:pPr>
        <w:pBdr>
          <w:top w:val="single" w:sz="4" w:space="1" w:color="auto"/>
          <w:left w:val="single" w:sz="4" w:space="4" w:color="auto"/>
          <w:bottom w:val="single" w:sz="4" w:space="1" w:color="auto"/>
          <w:right w:val="single" w:sz="4" w:space="4" w:color="auto"/>
        </w:pBdr>
        <w:ind w:left="852"/>
        <w:rPr>
          <w:rFonts w:eastAsia="MS Mincho"/>
          <w:lang w:eastAsia="en-GB"/>
        </w:rPr>
      </w:pPr>
      <w:r w:rsidRPr="000E33E5">
        <w:rPr>
          <w:rFonts w:eastAsia="MS Mincho"/>
          <w:lang w:eastAsia="en-GB"/>
        </w:rPr>
        <w:t xml:space="preserve">The </w:t>
      </w:r>
      <w:r w:rsidRPr="000E33E5">
        <w:rPr>
          <w:rFonts w:eastAsia="MS Mincho" w:hint="eastAsia"/>
          <w:lang w:eastAsia="en-GB"/>
        </w:rPr>
        <w:t>discovery signal</w:t>
      </w:r>
      <w:r w:rsidRPr="000E33E5">
        <w:rPr>
          <w:rFonts w:eastAsia="MS Mincho"/>
          <w:lang w:eastAsia="en-GB"/>
        </w:rPr>
        <w:t xml:space="preserve"> occasion and the measurement gap should be aligned</w:t>
      </w:r>
      <w:r w:rsidRPr="000E33E5">
        <w:rPr>
          <w:rFonts w:eastAsia="MS Mincho" w:hint="eastAsia"/>
          <w:lang w:eastAsia="en-GB"/>
        </w:rPr>
        <w:t>,</w:t>
      </w:r>
      <w:r w:rsidRPr="000E33E5">
        <w:rPr>
          <w:rFonts w:eastAsia="MS Mincho"/>
          <w:lang w:eastAsia="en-GB"/>
        </w:rPr>
        <w:t xml:space="preserve"> provided that also the following additional conditions are fulfilled:</w:t>
      </w:r>
    </w:p>
    <w:p w14:paraId="173EFD93" w14:textId="77777777" w:rsidR="00602B61" w:rsidRPr="009344C5" w:rsidRDefault="00602B61" w:rsidP="00602B61">
      <w:pPr>
        <w:pBdr>
          <w:top w:val="single" w:sz="4" w:space="1" w:color="auto"/>
          <w:left w:val="single" w:sz="4" w:space="4" w:color="auto"/>
          <w:bottom w:val="single" w:sz="4" w:space="1" w:color="auto"/>
          <w:right w:val="single" w:sz="4" w:space="4" w:color="auto"/>
        </w:pBdr>
        <w:ind w:left="852" w:firstLine="284"/>
        <w:rPr>
          <w:rFonts w:eastAsia="MS Mincho"/>
          <w:lang w:eastAsia="en-GB"/>
        </w:rPr>
      </w:pPr>
      <w:r w:rsidRPr="00EE37FD">
        <w:rPr>
          <w:rFonts w:eastAsia="MS Mincho"/>
          <w:highlight w:val="yellow"/>
          <w:lang w:eastAsia="en-GB"/>
        </w:rPr>
        <w:t xml:space="preserve">Entire </w:t>
      </w:r>
      <w:r w:rsidRPr="00EE37FD">
        <w:rPr>
          <w:rFonts w:eastAsia="MS Mincho" w:hint="eastAsia"/>
          <w:highlight w:val="yellow"/>
          <w:lang w:eastAsia="en-GB"/>
        </w:rPr>
        <w:t>discovery signal</w:t>
      </w:r>
      <w:r w:rsidRPr="00EE37FD">
        <w:rPr>
          <w:rFonts w:eastAsia="MS Mincho"/>
          <w:highlight w:val="yellow"/>
          <w:lang w:eastAsia="en-GB"/>
        </w:rPr>
        <w:t xml:space="preserve"> </w:t>
      </w:r>
      <w:r w:rsidRPr="00EE37FD">
        <w:rPr>
          <w:rFonts w:eastAsia="MS Mincho" w:hint="eastAsia"/>
          <w:highlight w:val="yellow"/>
          <w:lang w:eastAsia="en-GB"/>
        </w:rPr>
        <w:t>o</w:t>
      </w:r>
      <w:r w:rsidRPr="00EE37FD">
        <w:rPr>
          <w:rFonts w:eastAsia="MS Mincho"/>
          <w:highlight w:val="yellow"/>
          <w:lang w:eastAsia="en-GB"/>
        </w:rPr>
        <w:t>ccasion should be contained in the measurement gap</w:t>
      </w:r>
      <w:r w:rsidRPr="000E33E5">
        <w:rPr>
          <w:rFonts w:eastAsia="MS Mincho"/>
          <w:lang w:eastAsia="en-GB"/>
        </w:rPr>
        <w:t>.</w:t>
      </w:r>
    </w:p>
    <w:p w14:paraId="6B02197C" w14:textId="455814E8" w:rsidR="00602B61" w:rsidRPr="00DF3B69" w:rsidRDefault="00DF3B69" w:rsidP="00DF3B69">
      <w:pPr>
        <w:pStyle w:val="af2"/>
        <w:rPr>
          <w:rFonts w:asciiTheme="minorHAnsi" w:eastAsia="MS Mincho" w:hAnsiTheme="minorHAnsi"/>
          <w:i/>
          <w:sz w:val="22"/>
          <w:szCs w:val="22"/>
          <w:lang w:eastAsia="ja-JP"/>
        </w:rPr>
      </w:pPr>
      <w:bookmarkStart w:id="9" w:name="_Ref492809368"/>
      <w:r w:rsidRPr="00DF3B69">
        <w:rPr>
          <w:rFonts w:asciiTheme="minorHAnsi" w:eastAsia="MS Mincho" w:hAnsiTheme="minorHAnsi"/>
          <w:i/>
          <w:sz w:val="22"/>
          <w:szCs w:val="22"/>
          <w:lang w:eastAsia="ja-JP"/>
        </w:rPr>
        <w:t xml:space="preserve">Proposal </w:t>
      </w:r>
      <w:r w:rsidRPr="00DF3B69">
        <w:rPr>
          <w:rFonts w:asciiTheme="minorHAnsi" w:eastAsia="MS Mincho" w:hAnsiTheme="minorHAnsi"/>
          <w:i/>
          <w:sz w:val="22"/>
          <w:szCs w:val="22"/>
          <w:lang w:eastAsia="ja-JP"/>
        </w:rPr>
        <w:fldChar w:fldCharType="begin"/>
      </w:r>
      <w:r w:rsidRPr="00DF3B69">
        <w:rPr>
          <w:rFonts w:asciiTheme="minorHAnsi" w:eastAsia="MS Mincho" w:hAnsiTheme="minorHAnsi"/>
          <w:i/>
          <w:sz w:val="22"/>
          <w:szCs w:val="22"/>
          <w:lang w:eastAsia="ja-JP"/>
        </w:rPr>
        <w:instrText xml:space="preserve"> SEQ Proposal \* ARABIC </w:instrText>
      </w:r>
      <w:r w:rsidRPr="00DF3B69">
        <w:rPr>
          <w:rFonts w:asciiTheme="minorHAnsi" w:eastAsia="MS Mincho" w:hAnsiTheme="minorHAnsi"/>
          <w:i/>
          <w:sz w:val="22"/>
          <w:szCs w:val="22"/>
          <w:lang w:eastAsia="ja-JP"/>
        </w:rPr>
        <w:fldChar w:fldCharType="separate"/>
      </w:r>
      <w:r w:rsidR="00EB7C04">
        <w:rPr>
          <w:rFonts w:asciiTheme="minorHAnsi" w:eastAsia="MS Mincho" w:hAnsiTheme="minorHAnsi"/>
          <w:i/>
          <w:noProof/>
          <w:sz w:val="22"/>
          <w:szCs w:val="22"/>
          <w:lang w:eastAsia="ja-JP"/>
        </w:rPr>
        <w:t>1</w:t>
      </w:r>
      <w:r w:rsidRPr="00DF3B69">
        <w:rPr>
          <w:rFonts w:asciiTheme="minorHAnsi" w:eastAsia="MS Mincho" w:hAnsiTheme="minorHAnsi"/>
          <w:i/>
          <w:sz w:val="22"/>
          <w:szCs w:val="22"/>
          <w:lang w:eastAsia="ja-JP"/>
        </w:rPr>
        <w:fldChar w:fldCharType="end"/>
      </w:r>
      <w:r w:rsidRPr="00DF3B69">
        <w:rPr>
          <w:rFonts w:asciiTheme="minorHAnsi" w:eastAsia="MS Mincho" w:hAnsiTheme="minorHAnsi"/>
          <w:i/>
          <w:sz w:val="22"/>
          <w:szCs w:val="22"/>
          <w:lang w:eastAsia="ja-JP"/>
        </w:rPr>
        <w:t>: Rel-15 requirement is defined based on a single measurement gap configuration which covers the union of all SMTCs from different frequency layers.</w:t>
      </w:r>
      <w:bookmarkEnd w:id="9"/>
    </w:p>
    <w:p w14:paraId="28C1249C" w14:textId="09C342A7" w:rsidR="007068F0" w:rsidRDefault="007068F0" w:rsidP="00BB0EBC">
      <w:pPr>
        <w:jc w:val="both"/>
      </w:pPr>
      <w:r>
        <w:t>Consider</w:t>
      </w:r>
      <w:r w:rsidR="00F65CFD">
        <w:t>ing</w:t>
      </w:r>
      <w:r>
        <w:t xml:space="preserve"> the drawbacks that multiple frequency layer groups, </w:t>
      </w:r>
      <w:r w:rsidR="00F65CFD">
        <w:t xml:space="preserve">strong justification is needed, such </w:t>
      </w:r>
      <w:r w:rsidR="00772BC2">
        <w:t xml:space="preserve">as </w:t>
      </w:r>
      <w:r w:rsidR="00C13058">
        <w:t xml:space="preserve">-- </w:t>
      </w:r>
      <w:r>
        <w:t xml:space="preserve">the </w:t>
      </w:r>
      <w:r w:rsidRPr="007068F0">
        <w:t>necessity</w:t>
      </w:r>
      <w:r>
        <w:t xml:space="preserve"> of NW deployment upon multiple frequency layer groups</w:t>
      </w:r>
      <w:r w:rsidR="00C13058">
        <w:t xml:space="preserve">, </w:t>
      </w:r>
      <w:r>
        <w:t xml:space="preserve">and </w:t>
      </w:r>
      <w:r w:rsidR="00F65CFD">
        <w:t xml:space="preserve">the maximum number of </w:t>
      </w:r>
      <w:r>
        <w:t xml:space="preserve">frequency layer groups </w:t>
      </w:r>
      <w:r w:rsidR="00F65CFD">
        <w:t>expected in NR</w:t>
      </w:r>
      <w:r>
        <w:t>. Then we could discuss if the measurement requirement should be extended from single to multiple</w:t>
      </w:r>
      <w:r w:rsidRPr="007068F0">
        <w:t xml:space="preserve"> </w:t>
      </w:r>
      <w:r w:rsidR="00A52A34">
        <w:t xml:space="preserve">frequency layer groups. </w:t>
      </w:r>
      <w:r w:rsidR="00193A9A">
        <w:t xml:space="preserve">Even if multiple measurement gap configurations are allowed in Rel-15, </w:t>
      </w:r>
      <w:r w:rsidR="00602B61">
        <w:t>RAN4</w:t>
      </w:r>
      <w:r w:rsidR="00193A9A">
        <w:t xml:space="preserve"> still </w:t>
      </w:r>
      <w:r w:rsidR="00602B61">
        <w:t xml:space="preserve">needs to start from </w:t>
      </w:r>
      <w:r w:rsidR="00193A9A">
        <w:t>defin</w:t>
      </w:r>
      <w:r w:rsidR="00602B61">
        <w:t>ing</w:t>
      </w:r>
      <w:r w:rsidR="00193A9A">
        <w:t xml:space="preserve"> requirement based on at least </w:t>
      </w:r>
      <w:r w:rsidR="00193A9A" w:rsidRPr="00193A9A">
        <w:t>single measurement gap configuration</w:t>
      </w:r>
      <w:r w:rsidR="00193A9A">
        <w:t>.</w:t>
      </w:r>
    </w:p>
    <w:p w14:paraId="14A6405A" w14:textId="0596B78F" w:rsidR="00BB0EBC" w:rsidRPr="00F7397A" w:rsidRDefault="00DF3B69" w:rsidP="00DF3B69">
      <w:pPr>
        <w:pStyle w:val="af2"/>
      </w:pPr>
      <w:bookmarkStart w:id="10" w:name="_Ref492809370"/>
      <w:r w:rsidRPr="00DF3B69">
        <w:rPr>
          <w:rFonts w:asciiTheme="minorHAnsi" w:eastAsia="MS Mincho" w:hAnsiTheme="minorHAnsi"/>
          <w:i/>
          <w:sz w:val="22"/>
          <w:szCs w:val="22"/>
          <w:lang w:eastAsia="ja-JP"/>
        </w:rPr>
        <w:t xml:space="preserve">Proposal </w:t>
      </w:r>
      <w:r w:rsidRPr="00DF3B69">
        <w:rPr>
          <w:rFonts w:asciiTheme="minorHAnsi" w:eastAsia="MS Mincho" w:hAnsiTheme="minorHAnsi"/>
          <w:i/>
          <w:sz w:val="22"/>
          <w:szCs w:val="22"/>
          <w:lang w:eastAsia="ja-JP"/>
        </w:rPr>
        <w:fldChar w:fldCharType="begin"/>
      </w:r>
      <w:r w:rsidRPr="00DF3B69">
        <w:rPr>
          <w:rFonts w:asciiTheme="minorHAnsi" w:eastAsia="MS Mincho" w:hAnsiTheme="minorHAnsi"/>
          <w:i/>
          <w:sz w:val="22"/>
          <w:szCs w:val="22"/>
          <w:lang w:eastAsia="ja-JP"/>
        </w:rPr>
        <w:instrText xml:space="preserve"> SEQ Proposal \* ARABIC </w:instrText>
      </w:r>
      <w:r w:rsidRPr="00DF3B69">
        <w:rPr>
          <w:rFonts w:asciiTheme="minorHAnsi" w:eastAsia="MS Mincho" w:hAnsiTheme="minorHAnsi"/>
          <w:i/>
          <w:sz w:val="22"/>
          <w:szCs w:val="22"/>
          <w:lang w:eastAsia="ja-JP"/>
        </w:rPr>
        <w:fldChar w:fldCharType="separate"/>
      </w:r>
      <w:r w:rsidR="00EB7C04">
        <w:rPr>
          <w:rFonts w:asciiTheme="minorHAnsi" w:eastAsia="MS Mincho" w:hAnsiTheme="minorHAnsi"/>
          <w:i/>
          <w:noProof/>
          <w:sz w:val="22"/>
          <w:szCs w:val="22"/>
          <w:lang w:eastAsia="ja-JP"/>
        </w:rPr>
        <w:t>2</w:t>
      </w:r>
      <w:r w:rsidRPr="00DF3B69">
        <w:rPr>
          <w:rFonts w:asciiTheme="minorHAnsi" w:eastAsia="MS Mincho" w:hAnsiTheme="minorHAnsi"/>
          <w:i/>
          <w:sz w:val="22"/>
          <w:szCs w:val="22"/>
          <w:lang w:eastAsia="ja-JP"/>
        </w:rPr>
        <w:fldChar w:fldCharType="end"/>
      </w:r>
      <w:r w:rsidRPr="00DF3B69">
        <w:rPr>
          <w:rFonts w:asciiTheme="minorHAnsi" w:eastAsia="MS Mincho" w:hAnsiTheme="minorHAnsi"/>
          <w:i/>
          <w:sz w:val="22"/>
          <w:szCs w:val="22"/>
          <w:lang w:eastAsia="ja-JP"/>
        </w:rPr>
        <w:t>: In Rel-15, requirement for single measurement gap configuration for NR per UE is the starting point, even if multiple measurement gap configurations are allowed.</w:t>
      </w:r>
      <w:bookmarkEnd w:id="10"/>
      <w:r w:rsidR="007068F0" w:rsidRPr="00F7397A">
        <w:t xml:space="preserve">  </w:t>
      </w:r>
      <w:r w:rsidR="00BB0EBC" w:rsidRPr="00F7397A">
        <w:t xml:space="preserve">    </w:t>
      </w:r>
    </w:p>
    <w:p w14:paraId="48FF81B4" w14:textId="77777777" w:rsidR="00CD5001" w:rsidRPr="00561972" w:rsidRDefault="000F7F8F" w:rsidP="00CD5001">
      <w:pPr>
        <w:pStyle w:val="1"/>
        <w:rPr>
          <w:rFonts w:ascii="Calibri" w:eastAsia="新細明體" w:hAnsi="Calibri"/>
          <w:lang w:eastAsia="zh-TW"/>
        </w:rPr>
      </w:pPr>
      <w:r w:rsidRPr="00561972">
        <w:rPr>
          <w:rFonts w:ascii="Calibri" w:hAnsi="Calibri"/>
        </w:rPr>
        <w:t>3</w:t>
      </w:r>
      <w:r w:rsidRPr="00561972">
        <w:rPr>
          <w:rFonts w:ascii="Calibri" w:hAnsi="Calibri"/>
        </w:rPr>
        <w:tab/>
      </w:r>
      <w:r w:rsidR="00A20872">
        <w:rPr>
          <w:rFonts w:ascii="Calibri" w:hAnsi="Calibri"/>
        </w:rPr>
        <w:t>Discussion on Measurement Configuration in LTE-NR DC</w:t>
      </w:r>
      <w:r w:rsidR="008B57EE" w:rsidRPr="00561972">
        <w:rPr>
          <w:rFonts w:ascii="Calibri" w:eastAsia="新細明體" w:hAnsi="Calibri"/>
          <w:lang w:eastAsia="zh-TW"/>
        </w:rPr>
        <w:t xml:space="preserve"> </w:t>
      </w:r>
    </w:p>
    <w:p w14:paraId="0D1FBB66" w14:textId="32421CC2" w:rsidR="007068F0" w:rsidRDefault="007068F0" w:rsidP="007068F0">
      <w:pPr>
        <w:jc w:val="both"/>
      </w:pPr>
      <w:r>
        <w:t xml:space="preserve">In LTE DC, the following agreements on the measurement gap were achieved based on the report and summary </w:t>
      </w:r>
      <w:r>
        <w:rPr>
          <w:rFonts w:hint="eastAsia"/>
        </w:rPr>
        <w:t xml:space="preserve">in </w:t>
      </w:r>
      <w:r>
        <w:t>[2]</w:t>
      </w:r>
      <w:r w:rsidR="00992885">
        <w:t>.</w:t>
      </w:r>
    </w:p>
    <w:tbl>
      <w:tblPr>
        <w:tblStyle w:val="af6"/>
        <w:tblW w:w="0" w:type="auto"/>
        <w:tblLook w:val="04A0" w:firstRow="1" w:lastRow="0" w:firstColumn="1" w:lastColumn="0" w:noHBand="0" w:noVBand="1"/>
      </w:tblPr>
      <w:tblGrid>
        <w:gridCol w:w="9629"/>
      </w:tblGrid>
      <w:tr w:rsidR="007068F0" w14:paraId="68D60505" w14:textId="77777777" w:rsidTr="007068F0">
        <w:tc>
          <w:tcPr>
            <w:tcW w:w="9629" w:type="dxa"/>
          </w:tcPr>
          <w:p w14:paraId="1564E5D7" w14:textId="77777777" w:rsidR="007068F0" w:rsidRPr="007068F0" w:rsidRDefault="007068F0" w:rsidP="007068F0">
            <w:pPr>
              <w:pStyle w:val="Doc-text2"/>
              <w:tabs>
                <w:tab w:val="left" w:pos="340"/>
              </w:tabs>
              <w:ind w:left="340" w:hanging="340"/>
              <w:rPr>
                <w:rFonts w:ascii="Times New Roman" w:eastAsiaTheme="minorEastAsia" w:hAnsi="Times New Roman" w:cs="Times New Roman"/>
                <w:szCs w:val="20"/>
                <w:lang w:eastAsia="zh-CN"/>
              </w:rPr>
            </w:pPr>
            <w:r w:rsidRPr="007068F0">
              <w:rPr>
                <w:rFonts w:ascii="Times New Roman" w:eastAsiaTheme="minorEastAsia" w:hAnsi="Times New Roman" w:cs="Times New Roman"/>
                <w:szCs w:val="20"/>
                <w:lang w:eastAsia="zh-CN"/>
              </w:rPr>
              <w:t>Choose common gap for the MN and the SN as gap mechanism for DC;</w:t>
            </w:r>
          </w:p>
          <w:p w14:paraId="5AD21BE8" w14:textId="77777777" w:rsidR="007068F0" w:rsidRDefault="007068F0" w:rsidP="007068F0">
            <w:pPr>
              <w:pStyle w:val="Doc-text2"/>
              <w:numPr>
                <w:ilvl w:val="0"/>
                <w:numId w:val="25"/>
              </w:numPr>
              <w:tabs>
                <w:tab w:val="left" w:pos="340"/>
              </w:tabs>
              <w:rPr>
                <w:rFonts w:ascii="Times New Roman" w:eastAsiaTheme="minorEastAsia" w:hAnsi="Times New Roman" w:cs="Times New Roman"/>
                <w:szCs w:val="20"/>
                <w:lang w:eastAsia="zh-CN"/>
              </w:rPr>
            </w:pPr>
            <w:r w:rsidRPr="007068F0">
              <w:rPr>
                <w:rFonts w:ascii="Times New Roman" w:eastAsiaTheme="minorEastAsia" w:hAnsi="Times New Roman" w:cs="Times New Roman"/>
                <w:szCs w:val="20"/>
                <w:lang w:eastAsia="zh-CN"/>
              </w:rPr>
              <w:t>There is only a single measurement gap configuration for the UE in RRC which is controlled by the MN.</w:t>
            </w:r>
          </w:p>
          <w:p w14:paraId="498572F7" w14:textId="77777777" w:rsidR="007068F0" w:rsidRDefault="007068F0" w:rsidP="007A406C">
            <w:pPr>
              <w:pStyle w:val="Doc-text2"/>
              <w:numPr>
                <w:ilvl w:val="0"/>
                <w:numId w:val="25"/>
              </w:numPr>
              <w:tabs>
                <w:tab w:val="left" w:pos="340"/>
              </w:tabs>
              <w:rPr>
                <w:rFonts w:ascii="Times New Roman" w:eastAsiaTheme="minorEastAsia" w:hAnsi="Times New Roman" w:cs="Times New Roman"/>
                <w:szCs w:val="20"/>
                <w:lang w:eastAsia="zh-CN"/>
              </w:rPr>
            </w:pPr>
            <w:r w:rsidRPr="007068F0">
              <w:rPr>
                <w:rFonts w:ascii="Times New Roman" w:eastAsiaTheme="minorEastAsia" w:hAnsi="Times New Roman" w:cs="Times New Roman"/>
                <w:szCs w:val="20"/>
                <w:lang w:eastAsia="zh-CN"/>
              </w:rPr>
              <w:t>Timing of the gap (SFN and subframe boundary) refers to the timing of MN, i.e. UE uses PCell’s SFN and subframe number to determine the first subframe of the measurement gap</w:t>
            </w:r>
          </w:p>
          <w:p w14:paraId="1F9845D9" w14:textId="77777777" w:rsidR="007068F0" w:rsidRPr="007068F0" w:rsidRDefault="007068F0" w:rsidP="007A406C">
            <w:pPr>
              <w:pStyle w:val="Doc-text2"/>
              <w:numPr>
                <w:ilvl w:val="0"/>
                <w:numId w:val="25"/>
              </w:numPr>
              <w:tabs>
                <w:tab w:val="left" w:pos="340"/>
              </w:tabs>
              <w:rPr>
                <w:rFonts w:ascii="Times New Roman" w:eastAsiaTheme="minorEastAsia" w:hAnsi="Times New Roman" w:cs="Times New Roman"/>
                <w:szCs w:val="20"/>
                <w:lang w:eastAsia="zh-CN"/>
              </w:rPr>
            </w:pPr>
            <w:r w:rsidRPr="007068F0">
              <w:rPr>
                <w:rFonts w:ascii="Times New Roman" w:eastAsiaTheme="minorEastAsia" w:hAnsi="Times New Roman" w:cs="Times New Roman"/>
                <w:szCs w:val="20"/>
                <w:lang w:eastAsia="zh-CN"/>
              </w:rPr>
              <w:t xml:space="preserve">UE determines the starting point of the measurement gap based on the subframe boundaries of the MCG serving cells </w:t>
            </w:r>
          </w:p>
          <w:p w14:paraId="2FBC60B0" w14:textId="77777777" w:rsidR="007068F0" w:rsidRDefault="007068F0" w:rsidP="007068F0">
            <w:pPr>
              <w:pStyle w:val="Doc-text2"/>
              <w:tabs>
                <w:tab w:val="left" w:pos="340"/>
              </w:tabs>
              <w:ind w:left="340" w:hanging="340"/>
              <w:rPr>
                <w:lang w:eastAsia="zh-TW"/>
              </w:rPr>
            </w:pPr>
            <w:r w:rsidRPr="007068F0">
              <w:rPr>
                <w:rFonts w:ascii="Times New Roman" w:eastAsiaTheme="minorEastAsia" w:hAnsi="Times New Roman" w:cs="Times New Roman"/>
                <w:szCs w:val="20"/>
                <w:lang w:eastAsia="zh-CN"/>
              </w:rPr>
              <w:t>MN informs SN of the UE’s measurement gap configuration</w:t>
            </w:r>
          </w:p>
        </w:tc>
      </w:tr>
    </w:tbl>
    <w:p w14:paraId="758B7CC9" w14:textId="77777777" w:rsidR="00CC2980" w:rsidRDefault="00CC2980" w:rsidP="007068F0">
      <w:pPr>
        <w:jc w:val="both"/>
      </w:pPr>
    </w:p>
    <w:p w14:paraId="033F2169" w14:textId="46D1B118" w:rsidR="007068F0" w:rsidRDefault="00E33E77" w:rsidP="00191371">
      <w:pPr>
        <w:jc w:val="both"/>
      </w:pPr>
      <w:r>
        <w:t>In LTE-</w:t>
      </w:r>
      <w:r w:rsidR="007068F0">
        <w:t xml:space="preserve">NR DC, measurement gap is also needed when UE would like to measure </w:t>
      </w:r>
      <w:r w:rsidR="00290D32">
        <w:t xml:space="preserve">LTE and NR </w:t>
      </w:r>
      <w:r w:rsidR="007068F0">
        <w:t xml:space="preserve">frequency layers </w:t>
      </w:r>
      <w:r w:rsidR="00290D32">
        <w:t>based on</w:t>
      </w:r>
      <w:r w:rsidR="007068F0">
        <w:t xml:space="preserve"> one RF chain. </w:t>
      </w:r>
      <w:r w:rsidR="00191371">
        <w:t>Given a 6ms MGL, it is obvious that the PSS/SSS/CRS of an LTE inter-frequency can always be covered. Therefore, the measurement gap configuration only needs to consider the SMTC</w:t>
      </w:r>
      <w:r w:rsidR="00D004B1">
        <w:t>s</w:t>
      </w:r>
      <w:r w:rsidR="00191371">
        <w:t xml:space="preserve"> of NR inter-frequencies. </w:t>
      </w:r>
      <w:r w:rsidR="00680904">
        <w:t>Figure 3 is the example</w:t>
      </w:r>
      <w:r w:rsidR="00191371">
        <w:t>.</w:t>
      </w:r>
      <w:r w:rsidR="00680904" w:rsidRPr="00680904">
        <w:t xml:space="preserve"> </w:t>
      </w:r>
      <w:r w:rsidR="00191371">
        <w:t xml:space="preserve">Network only needs to </w:t>
      </w:r>
      <w:r w:rsidR="00680904" w:rsidRPr="00680904">
        <w:t xml:space="preserve">ensure that </w:t>
      </w:r>
      <w:r w:rsidR="00191371">
        <w:t>SMTC</w:t>
      </w:r>
      <w:r w:rsidR="00D004B1">
        <w:t>s</w:t>
      </w:r>
      <w:r w:rsidR="00680904" w:rsidRPr="00680904">
        <w:t xml:space="preserve"> of </w:t>
      </w:r>
      <w:r w:rsidR="00191371">
        <w:t>NR</w:t>
      </w:r>
      <w:r w:rsidR="00191371" w:rsidRPr="00680904">
        <w:t xml:space="preserve"> </w:t>
      </w:r>
      <w:r w:rsidR="00680904" w:rsidRPr="00680904">
        <w:t>frequency layer</w:t>
      </w:r>
      <w:r w:rsidR="00191371">
        <w:t>s</w:t>
      </w:r>
      <w:r w:rsidR="00680904" w:rsidRPr="00680904">
        <w:t xml:space="preserve"> can still be covered by the gap.</w:t>
      </w:r>
      <w:r w:rsidR="001424FD">
        <w:t xml:space="preserve"> </w:t>
      </w:r>
      <w:r w:rsidR="009B479C">
        <w:t xml:space="preserve">  </w:t>
      </w:r>
      <w:r w:rsidR="007068F0">
        <w:t xml:space="preserve">  </w:t>
      </w:r>
    </w:p>
    <w:p w14:paraId="27F16C53" w14:textId="572C0500" w:rsidR="00DE4D32" w:rsidRDefault="004946C5" w:rsidP="007068F0">
      <w:pPr>
        <w:jc w:val="both"/>
      </w:pPr>
      <w:r>
        <w:object w:dxaOrig="16890" w:dyaOrig="7597" w14:anchorId="43B37427">
          <v:shape id="_x0000_i1028" type="#_x0000_t75" style="width:482.4pt;height:3in" o:ole="">
            <v:imagedata r:id="rId12" o:title=""/>
          </v:shape>
          <o:OLEObject Type="Embed" ProgID="Visio.Drawing.15" ShapeID="_x0000_i1028" DrawAspect="Content" ObjectID="_1566645990" r:id="rId13"/>
        </w:object>
      </w:r>
    </w:p>
    <w:p w14:paraId="73D561F3" w14:textId="5BFC4FBD" w:rsidR="00680904" w:rsidRDefault="00680904" w:rsidP="00680904">
      <w:pPr>
        <w:jc w:val="center"/>
      </w:pPr>
      <w:r>
        <w:t>Figure 3 : The single measurement gap</w:t>
      </w:r>
      <w:r w:rsidR="00D004B1">
        <w:t xml:space="preserve"> for LTE and NR inter-frequencies</w:t>
      </w:r>
      <w:r>
        <w:t>.</w:t>
      </w:r>
      <w:r w:rsidR="00972EBF">
        <w:t xml:space="preserve"> (Note that CRS of LTE inter-frequencies are omitted in the figure)</w:t>
      </w:r>
    </w:p>
    <w:p w14:paraId="020CAEA3" w14:textId="0F413132" w:rsidR="00DF3B69" w:rsidRPr="00DF3B69" w:rsidRDefault="00DF3B69" w:rsidP="00DF3B69">
      <w:pPr>
        <w:pStyle w:val="af2"/>
        <w:rPr>
          <w:rFonts w:asciiTheme="minorHAnsi" w:eastAsia="MS Mincho" w:hAnsiTheme="minorHAnsi"/>
          <w:i/>
          <w:sz w:val="22"/>
          <w:szCs w:val="22"/>
          <w:lang w:eastAsia="ja-JP"/>
        </w:rPr>
      </w:pPr>
      <w:bookmarkStart w:id="11" w:name="_Ref492809357"/>
      <w:r w:rsidRPr="00DF3B69">
        <w:rPr>
          <w:rFonts w:asciiTheme="minorHAnsi" w:eastAsia="MS Mincho" w:hAnsiTheme="minorHAnsi"/>
          <w:i/>
          <w:sz w:val="22"/>
          <w:szCs w:val="22"/>
          <w:lang w:eastAsia="ja-JP"/>
        </w:rPr>
        <w:t xml:space="preserve">Observation </w:t>
      </w:r>
      <w:r w:rsidRPr="00DF3B69">
        <w:rPr>
          <w:rFonts w:asciiTheme="minorHAnsi" w:eastAsia="MS Mincho" w:hAnsiTheme="minorHAnsi"/>
          <w:i/>
          <w:sz w:val="22"/>
          <w:szCs w:val="22"/>
          <w:lang w:eastAsia="ja-JP"/>
        </w:rPr>
        <w:fldChar w:fldCharType="begin"/>
      </w:r>
      <w:r w:rsidRPr="00DF3B69">
        <w:rPr>
          <w:rFonts w:asciiTheme="minorHAnsi" w:eastAsia="MS Mincho" w:hAnsiTheme="minorHAnsi"/>
          <w:i/>
          <w:sz w:val="22"/>
          <w:szCs w:val="22"/>
          <w:lang w:eastAsia="ja-JP"/>
        </w:rPr>
        <w:instrText xml:space="preserve"> SEQ Observation \* ARABIC </w:instrText>
      </w:r>
      <w:r w:rsidRPr="00DF3B69">
        <w:rPr>
          <w:rFonts w:asciiTheme="minorHAnsi" w:eastAsia="MS Mincho" w:hAnsiTheme="minorHAnsi"/>
          <w:i/>
          <w:sz w:val="22"/>
          <w:szCs w:val="22"/>
          <w:lang w:eastAsia="ja-JP"/>
        </w:rPr>
        <w:fldChar w:fldCharType="separate"/>
      </w:r>
      <w:r>
        <w:rPr>
          <w:rFonts w:asciiTheme="minorHAnsi" w:eastAsia="MS Mincho" w:hAnsiTheme="minorHAnsi"/>
          <w:i/>
          <w:noProof/>
          <w:sz w:val="22"/>
          <w:szCs w:val="22"/>
          <w:lang w:eastAsia="ja-JP"/>
        </w:rPr>
        <w:t>3</w:t>
      </w:r>
      <w:r w:rsidRPr="00DF3B69">
        <w:rPr>
          <w:rFonts w:asciiTheme="minorHAnsi" w:eastAsia="MS Mincho" w:hAnsiTheme="minorHAnsi"/>
          <w:i/>
          <w:sz w:val="22"/>
          <w:szCs w:val="22"/>
          <w:lang w:eastAsia="ja-JP"/>
        </w:rPr>
        <w:fldChar w:fldCharType="end"/>
      </w:r>
      <w:r w:rsidRPr="00DF3B69">
        <w:rPr>
          <w:rFonts w:asciiTheme="minorHAnsi" w:eastAsia="MS Mincho" w:hAnsiTheme="minorHAnsi"/>
          <w:i/>
          <w:sz w:val="22"/>
          <w:szCs w:val="22"/>
          <w:lang w:eastAsia="ja-JP"/>
        </w:rPr>
        <w:t>: In LTE-NR DC, a single measurement gap configured by MN is possible. Network only needs to ensure that SMTC of NR frequency layers can still be covered by the gap.</w:t>
      </w:r>
      <w:bookmarkEnd w:id="11"/>
    </w:p>
    <w:p w14:paraId="5C1BA827" w14:textId="749E0A63" w:rsidR="00BB0EBC" w:rsidRDefault="00DF3B69" w:rsidP="00DF3B69">
      <w:pPr>
        <w:pStyle w:val="af2"/>
        <w:rPr>
          <w:rFonts w:eastAsia="MS Mincho"/>
          <w:b w:val="0"/>
          <w:i/>
          <w:lang w:eastAsia="ja-JP"/>
        </w:rPr>
      </w:pPr>
      <w:bookmarkStart w:id="12" w:name="_Ref492809371"/>
      <w:r w:rsidRPr="00DF3B69">
        <w:rPr>
          <w:rFonts w:asciiTheme="minorHAnsi" w:eastAsia="MS Mincho" w:hAnsiTheme="minorHAnsi"/>
          <w:i/>
          <w:sz w:val="22"/>
          <w:szCs w:val="22"/>
          <w:lang w:eastAsia="ja-JP"/>
        </w:rPr>
        <w:t xml:space="preserve">Proposal </w:t>
      </w:r>
      <w:r w:rsidRPr="00DF3B69">
        <w:rPr>
          <w:rFonts w:asciiTheme="minorHAnsi" w:eastAsia="MS Mincho" w:hAnsiTheme="minorHAnsi"/>
          <w:i/>
          <w:sz w:val="22"/>
          <w:szCs w:val="22"/>
          <w:lang w:eastAsia="ja-JP"/>
        </w:rPr>
        <w:fldChar w:fldCharType="begin"/>
      </w:r>
      <w:r w:rsidRPr="00DF3B69">
        <w:rPr>
          <w:rFonts w:asciiTheme="minorHAnsi" w:eastAsia="MS Mincho" w:hAnsiTheme="minorHAnsi"/>
          <w:i/>
          <w:sz w:val="22"/>
          <w:szCs w:val="22"/>
          <w:lang w:eastAsia="ja-JP"/>
        </w:rPr>
        <w:instrText xml:space="preserve"> SEQ Proposal \* ARABIC </w:instrText>
      </w:r>
      <w:r w:rsidRPr="00DF3B69">
        <w:rPr>
          <w:rFonts w:asciiTheme="minorHAnsi" w:eastAsia="MS Mincho" w:hAnsiTheme="minorHAnsi"/>
          <w:i/>
          <w:sz w:val="22"/>
          <w:szCs w:val="22"/>
          <w:lang w:eastAsia="ja-JP"/>
        </w:rPr>
        <w:fldChar w:fldCharType="separate"/>
      </w:r>
      <w:r w:rsidR="00EB7C04">
        <w:rPr>
          <w:rFonts w:asciiTheme="minorHAnsi" w:eastAsia="MS Mincho" w:hAnsiTheme="minorHAnsi"/>
          <w:i/>
          <w:noProof/>
          <w:sz w:val="22"/>
          <w:szCs w:val="22"/>
          <w:lang w:eastAsia="ja-JP"/>
        </w:rPr>
        <w:t>3</w:t>
      </w:r>
      <w:r w:rsidRPr="00DF3B69">
        <w:rPr>
          <w:rFonts w:asciiTheme="minorHAnsi" w:eastAsia="MS Mincho" w:hAnsiTheme="minorHAnsi"/>
          <w:i/>
          <w:sz w:val="22"/>
          <w:szCs w:val="22"/>
          <w:lang w:eastAsia="ja-JP"/>
        </w:rPr>
        <w:fldChar w:fldCharType="end"/>
      </w:r>
      <w:r w:rsidRPr="00DF3B69">
        <w:rPr>
          <w:rFonts w:asciiTheme="minorHAnsi" w:eastAsia="MS Mincho" w:hAnsiTheme="minorHAnsi"/>
          <w:i/>
          <w:sz w:val="22"/>
          <w:szCs w:val="22"/>
          <w:lang w:eastAsia="ja-JP"/>
        </w:rPr>
        <w:t>: A single shared measurement gap is used to measure NR and LTE inter-frequencies in LTE-NR DC.</w:t>
      </w:r>
      <w:bookmarkEnd w:id="12"/>
    </w:p>
    <w:p w14:paraId="63D2196F" w14:textId="22E0AE27" w:rsidR="00023896" w:rsidRPr="009B479C" w:rsidRDefault="009B479C" w:rsidP="00BB0EBC">
      <w:pPr>
        <w:jc w:val="both"/>
      </w:pPr>
      <w:r w:rsidRPr="009B479C">
        <w:t>We then</w:t>
      </w:r>
      <w:r w:rsidR="00023896">
        <w:t xml:space="preserve"> discuss the impact when shorter MGL is adopted. </w:t>
      </w:r>
      <w:r w:rsidR="00680904">
        <w:t xml:space="preserve">In Figure 4, </w:t>
      </w:r>
      <w:r w:rsidR="00E33E77">
        <w:t xml:space="preserve">an example that a single measurement gap with small MGL is </w:t>
      </w:r>
      <w:r w:rsidR="00BA5614">
        <w:t>provided</w:t>
      </w:r>
      <w:r w:rsidR="00E33E77">
        <w:t xml:space="preserve">. Where the SSS of frequency layer B can never be measured because 3ms MGL is too short for the LTE design. </w:t>
      </w:r>
    </w:p>
    <w:p w14:paraId="0E26B009" w14:textId="64D69481" w:rsidR="00BB0EBC" w:rsidRDefault="00B74928" w:rsidP="00BB0EBC">
      <w:pPr>
        <w:jc w:val="both"/>
      </w:pPr>
      <w:r>
        <w:object w:dxaOrig="16890" w:dyaOrig="7597" w14:anchorId="2FB89201">
          <v:shape id="_x0000_i1029" type="#_x0000_t75" style="width:482.4pt;height:3in" o:ole="">
            <v:imagedata r:id="rId14" o:title=""/>
          </v:shape>
          <o:OLEObject Type="Embed" ProgID="Visio.Drawing.15" ShapeID="_x0000_i1029" DrawAspect="Content" ObjectID="_1566645991" r:id="rId15"/>
        </w:object>
      </w:r>
    </w:p>
    <w:p w14:paraId="7D3C14A5" w14:textId="7903CA3E" w:rsidR="00680904" w:rsidRDefault="00680904" w:rsidP="00680904">
      <w:pPr>
        <w:jc w:val="center"/>
      </w:pPr>
      <w:r>
        <w:t xml:space="preserve">Figure 4 : The </w:t>
      </w:r>
      <w:r w:rsidR="00D004B1">
        <w:t xml:space="preserve">shorter </w:t>
      </w:r>
      <w:r>
        <w:t>measurement gap</w:t>
      </w:r>
      <w:r w:rsidR="00D004B1">
        <w:t xml:space="preserve"> for LTE and NR inter-frequencies. (Note that CRS of LTE inter-frequencies are omitted in the figure)</w:t>
      </w:r>
    </w:p>
    <w:p w14:paraId="2AC5F509" w14:textId="61016B10" w:rsidR="00BB0EBC" w:rsidRDefault="00DF3B69" w:rsidP="00DF3B69">
      <w:pPr>
        <w:pStyle w:val="af2"/>
        <w:rPr>
          <w:rFonts w:eastAsia="MS Mincho"/>
          <w:b w:val="0"/>
          <w:i/>
          <w:lang w:eastAsia="ja-JP"/>
        </w:rPr>
      </w:pPr>
      <w:bookmarkStart w:id="13" w:name="_Ref492809358"/>
      <w:r w:rsidRPr="00DF3B69">
        <w:rPr>
          <w:rFonts w:asciiTheme="minorHAnsi" w:eastAsia="MS Mincho" w:hAnsiTheme="minorHAnsi"/>
          <w:i/>
          <w:sz w:val="22"/>
          <w:szCs w:val="22"/>
          <w:lang w:eastAsia="ja-JP"/>
        </w:rPr>
        <w:t xml:space="preserve">Observation </w:t>
      </w:r>
      <w:r w:rsidRPr="00DF3B69">
        <w:rPr>
          <w:rFonts w:asciiTheme="minorHAnsi" w:eastAsia="MS Mincho" w:hAnsiTheme="minorHAnsi"/>
          <w:i/>
          <w:sz w:val="22"/>
          <w:szCs w:val="22"/>
          <w:lang w:eastAsia="ja-JP"/>
        </w:rPr>
        <w:fldChar w:fldCharType="begin"/>
      </w:r>
      <w:r w:rsidRPr="00DF3B69">
        <w:rPr>
          <w:rFonts w:asciiTheme="minorHAnsi" w:eastAsia="MS Mincho" w:hAnsiTheme="minorHAnsi"/>
          <w:i/>
          <w:sz w:val="22"/>
          <w:szCs w:val="22"/>
          <w:lang w:eastAsia="ja-JP"/>
        </w:rPr>
        <w:instrText xml:space="preserve"> SEQ Observation \* ARABIC </w:instrText>
      </w:r>
      <w:r w:rsidRPr="00DF3B69">
        <w:rPr>
          <w:rFonts w:asciiTheme="minorHAnsi" w:eastAsia="MS Mincho" w:hAnsiTheme="minorHAnsi"/>
          <w:i/>
          <w:sz w:val="22"/>
          <w:szCs w:val="22"/>
          <w:lang w:eastAsia="ja-JP"/>
        </w:rPr>
        <w:fldChar w:fldCharType="separate"/>
      </w:r>
      <w:r w:rsidRPr="00DF3B69">
        <w:rPr>
          <w:rFonts w:asciiTheme="minorHAnsi" w:eastAsia="MS Mincho" w:hAnsiTheme="minorHAnsi"/>
          <w:i/>
          <w:sz w:val="22"/>
          <w:szCs w:val="22"/>
          <w:lang w:eastAsia="ja-JP"/>
        </w:rPr>
        <w:t>4</w:t>
      </w:r>
      <w:r w:rsidRPr="00DF3B69">
        <w:rPr>
          <w:rFonts w:asciiTheme="minorHAnsi" w:eastAsia="MS Mincho" w:hAnsiTheme="minorHAnsi"/>
          <w:i/>
          <w:sz w:val="22"/>
          <w:szCs w:val="22"/>
          <w:lang w:eastAsia="ja-JP"/>
        </w:rPr>
        <w:fldChar w:fldCharType="end"/>
      </w:r>
      <w:r w:rsidRPr="00DF3B69">
        <w:rPr>
          <w:rFonts w:asciiTheme="minorHAnsi" w:eastAsia="MS Mincho" w:hAnsiTheme="minorHAnsi"/>
          <w:i/>
          <w:sz w:val="22"/>
          <w:szCs w:val="22"/>
          <w:lang w:eastAsia="ja-JP"/>
        </w:rPr>
        <w:t>: In LTE-NR DC, if the MGL shorter than 6ms is applied, the UE might not be able to detect the SSS/PSS of a LTE inter-frequency in the gap.</w:t>
      </w:r>
      <w:bookmarkEnd w:id="13"/>
      <w:r w:rsidR="00BB0EBC">
        <w:rPr>
          <w:rFonts w:eastAsia="MS Mincho"/>
          <w:i/>
          <w:lang w:eastAsia="ja-JP"/>
        </w:rPr>
        <w:t xml:space="preserve">  </w:t>
      </w:r>
    </w:p>
    <w:p w14:paraId="075633E3" w14:textId="2691A923" w:rsidR="00E33E77" w:rsidRDefault="00E33E77" w:rsidP="00BB0EBC">
      <w:pPr>
        <w:jc w:val="both"/>
      </w:pPr>
      <w:r>
        <w:t>In order to avoid this exception, when there is LTE inter-frequency layer to be monitored, shorter MGL should be used</w:t>
      </w:r>
      <w:r w:rsidR="00F7397A">
        <w:t xml:space="preserve"> with proper timing alignment</w:t>
      </w:r>
      <w:r w:rsidR="00D004B1">
        <w:t>.</w:t>
      </w:r>
    </w:p>
    <w:p w14:paraId="491F4667" w14:textId="6580AF01" w:rsidR="00EB7C04" w:rsidRPr="00EB7C04" w:rsidRDefault="00DF3B69" w:rsidP="00EB7C04">
      <w:pPr>
        <w:pStyle w:val="af2"/>
        <w:rPr>
          <w:lang w:eastAsia="ja-JP"/>
        </w:rPr>
      </w:pPr>
      <w:bookmarkStart w:id="14" w:name="_Ref492809372"/>
      <w:r w:rsidRPr="00DF3B69">
        <w:rPr>
          <w:rFonts w:asciiTheme="minorHAnsi" w:eastAsia="MS Mincho" w:hAnsiTheme="minorHAnsi"/>
          <w:i/>
          <w:sz w:val="22"/>
          <w:szCs w:val="22"/>
          <w:lang w:eastAsia="ja-JP"/>
        </w:rPr>
        <w:t xml:space="preserve">Proposal </w:t>
      </w:r>
      <w:r w:rsidRPr="00DF3B69">
        <w:rPr>
          <w:rFonts w:asciiTheme="minorHAnsi" w:eastAsia="MS Mincho" w:hAnsiTheme="minorHAnsi"/>
          <w:i/>
          <w:sz w:val="22"/>
          <w:szCs w:val="22"/>
          <w:lang w:eastAsia="ja-JP"/>
        </w:rPr>
        <w:fldChar w:fldCharType="begin"/>
      </w:r>
      <w:r w:rsidRPr="00DF3B69">
        <w:rPr>
          <w:rFonts w:asciiTheme="minorHAnsi" w:eastAsia="MS Mincho" w:hAnsiTheme="minorHAnsi"/>
          <w:i/>
          <w:sz w:val="22"/>
          <w:szCs w:val="22"/>
          <w:lang w:eastAsia="ja-JP"/>
        </w:rPr>
        <w:instrText xml:space="preserve"> SEQ Proposal \* ARABIC </w:instrText>
      </w:r>
      <w:r w:rsidRPr="00DF3B69">
        <w:rPr>
          <w:rFonts w:asciiTheme="minorHAnsi" w:eastAsia="MS Mincho" w:hAnsiTheme="minorHAnsi"/>
          <w:i/>
          <w:sz w:val="22"/>
          <w:szCs w:val="22"/>
          <w:lang w:eastAsia="ja-JP"/>
        </w:rPr>
        <w:fldChar w:fldCharType="separate"/>
      </w:r>
      <w:r w:rsidR="00EB7C04">
        <w:rPr>
          <w:rFonts w:asciiTheme="minorHAnsi" w:eastAsia="MS Mincho" w:hAnsiTheme="minorHAnsi"/>
          <w:i/>
          <w:noProof/>
          <w:sz w:val="22"/>
          <w:szCs w:val="22"/>
          <w:lang w:eastAsia="ja-JP"/>
        </w:rPr>
        <w:t>4</w:t>
      </w:r>
      <w:r w:rsidRPr="00DF3B69">
        <w:rPr>
          <w:rFonts w:asciiTheme="minorHAnsi" w:eastAsia="MS Mincho" w:hAnsiTheme="minorHAnsi"/>
          <w:i/>
          <w:sz w:val="22"/>
          <w:szCs w:val="22"/>
          <w:lang w:eastAsia="ja-JP"/>
        </w:rPr>
        <w:fldChar w:fldCharType="end"/>
      </w:r>
      <w:r w:rsidRPr="00DF3B69">
        <w:rPr>
          <w:rFonts w:asciiTheme="minorHAnsi" w:eastAsia="MS Mincho" w:hAnsiTheme="minorHAnsi"/>
          <w:i/>
          <w:sz w:val="22"/>
          <w:szCs w:val="22"/>
          <w:lang w:eastAsia="ja-JP"/>
        </w:rPr>
        <w:t>: In LTE-NR DC, if there is LTE inter-frequency layer to be monitored, MGL shorter than 6ms should be used with proper timing alignment.</w:t>
      </w:r>
      <w:bookmarkEnd w:id="14"/>
      <w:r w:rsidR="00E33E77">
        <w:rPr>
          <w:rFonts w:eastAsia="MS Mincho"/>
          <w:i/>
          <w:lang w:eastAsia="ja-JP"/>
        </w:rPr>
        <w:t xml:space="preserve"> </w:t>
      </w:r>
    </w:p>
    <w:bookmarkEnd w:id="3"/>
    <w:bookmarkEnd w:id="4"/>
    <w:bookmarkEnd w:id="5"/>
    <w:bookmarkEnd w:id="6"/>
    <w:p w14:paraId="5F0CE52F" w14:textId="77777777" w:rsidR="00F26C30" w:rsidRPr="00561972" w:rsidRDefault="007E3BB1" w:rsidP="0052439E">
      <w:pPr>
        <w:pStyle w:val="1"/>
        <w:rPr>
          <w:rFonts w:ascii="Calibri" w:hAnsi="Calibri"/>
        </w:rPr>
      </w:pPr>
      <w:r>
        <w:rPr>
          <w:rFonts w:ascii="Calibri" w:eastAsia="新細明體" w:hAnsi="Calibri"/>
          <w:lang w:eastAsia="zh-TW"/>
        </w:rPr>
        <w:t>4</w:t>
      </w:r>
      <w:r w:rsidR="0052439E" w:rsidRPr="00561972">
        <w:rPr>
          <w:rFonts w:ascii="Calibri" w:hAnsi="Calibri"/>
        </w:rPr>
        <w:tab/>
        <w:t xml:space="preserve">Summary </w:t>
      </w:r>
      <w:bookmarkStart w:id="15" w:name="_GoBack"/>
      <w:bookmarkEnd w:id="15"/>
    </w:p>
    <w:bookmarkEnd w:id="0"/>
    <w:bookmarkEnd w:id="1"/>
    <w:p w14:paraId="0CC12F8B" w14:textId="77777777" w:rsidR="00822EDD" w:rsidRDefault="00E33E77" w:rsidP="00A67FDF">
      <w:pPr>
        <w:jc w:val="both"/>
      </w:pPr>
      <w:r>
        <w:t xml:space="preserve">In this paper, we discuss the gap design to ensure that both SSS in LTE and SS-blocks in NR can be covered by a single measurement gap. </w:t>
      </w:r>
      <w:r w:rsidRPr="00307E01">
        <w:t>It is observed that</w:t>
      </w:r>
    </w:p>
    <w:p w14:paraId="2B56CBCD" w14:textId="1DEF2274" w:rsidR="00DF3B69" w:rsidRPr="00DF3B69" w:rsidRDefault="00DF3B69" w:rsidP="00A67FDF">
      <w:pPr>
        <w:jc w:val="both"/>
        <w:rPr>
          <w:rFonts w:eastAsia="MS Mincho"/>
          <w:b/>
          <w:i/>
          <w:lang w:eastAsia="ja-JP"/>
        </w:rPr>
      </w:pPr>
      <w:r w:rsidRPr="00DF3B69">
        <w:rPr>
          <w:rFonts w:eastAsia="MS Mincho"/>
          <w:b/>
          <w:i/>
          <w:lang w:eastAsia="ja-JP"/>
        </w:rPr>
        <w:fldChar w:fldCharType="begin"/>
      </w:r>
      <w:r w:rsidRPr="00DF3B69">
        <w:rPr>
          <w:rFonts w:eastAsia="MS Mincho"/>
          <w:b/>
          <w:i/>
          <w:lang w:eastAsia="ja-JP"/>
        </w:rPr>
        <w:instrText xml:space="preserve"> REF _Ref492809354 \h </w:instrText>
      </w:r>
      <w:r>
        <w:rPr>
          <w:rFonts w:eastAsia="MS Mincho"/>
          <w:b/>
          <w:i/>
          <w:lang w:eastAsia="ja-JP"/>
        </w:rPr>
        <w:instrText xml:space="preserve"> \* MERGEFORMAT </w:instrText>
      </w:r>
      <w:r w:rsidRPr="00DF3B69">
        <w:rPr>
          <w:rFonts w:eastAsia="MS Mincho"/>
          <w:b/>
          <w:i/>
          <w:lang w:eastAsia="ja-JP"/>
        </w:rPr>
      </w:r>
      <w:r w:rsidRPr="00DF3B69">
        <w:rPr>
          <w:rFonts w:eastAsia="MS Mincho"/>
          <w:b/>
          <w:i/>
          <w:lang w:eastAsia="ja-JP"/>
        </w:rPr>
        <w:fldChar w:fldCharType="separate"/>
      </w:r>
      <w:r w:rsidR="00EB7C04" w:rsidRPr="00EB7C04">
        <w:rPr>
          <w:rFonts w:eastAsia="MS Mincho"/>
          <w:b/>
          <w:i/>
          <w:lang w:eastAsia="ja-JP"/>
        </w:rPr>
        <w:t>Observation 1: For multiple CCs controlled by the same gNB, a tight timing synchronization is already possible.</w:t>
      </w:r>
      <w:r w:rsidRPr="00DF3B69">
        <w:rPr>
          <w:rFonts w:eastAsia="MS Mincho"/>
          <w:b/>
          <w:i/>
          <w:lang w:eastAsia="ja-JP"/>
        </w:rPr>
        <w:fldChar w:fldCharType="end"/>
      </w:r>
    </w:p>
    <w:p w14:paraId="7DD1A771" w14:textId="7A097FA6" w:rsidR="00DF3B69" w:rsidRPr="00DF3B69" w:rsidRDefault="00DF3B69" w:rsidP="00A67FDF">
      <w:pPr>
        <w:jc w:val="both"/>
        <w:rPr>
          <w:rFonts w:eastAsia="MS Mincho"/>
          <w:b/>
          <w:i/>
          <w:lang w:eastAsia="ja-JP"/>
        </w:rPr>
      </w:pPr>
      <w:r w:rsidRPr="00DF3B69">
        <w:rPr>
          <w:rFonts w:eastAsia="MS Mincho"/>
          <w:b/>
          <w:i/>
          <w:lang w:eastAsia="ja-JP"/>
        </w:rPr>
        <w:fldChar w:fldCharType="begin"/>
      </w:r>
      <w:r w:rsidRPr="00DF3B69">
        <w:rPr>
          <w:rFonts w:eastAsia="MS Mincho"/>
          <w:b/>
          <w:i/>
          <w:lang w:eastAsia="ja-JP"/>
        </w:rPr>
        <w:instrText xml:space="preserve"> REF _Ref492809355 \h </w:instrText>
      </w:r>
      <w:r>
        <w:rPr>
          <w:rFonts w:eastAsia="MS Mincho"/>
          <w:b/>
          <w:i/>
          <w:lang w:eastAsia="ja-JP"/>
        </w:rPr>
        <w:instrText xml:space="preserve"> \* MERGEFORMAT </w:instrText>
      </w:r>
      <w:r w:rsidRPr="00DF3B69">
        <w:rPr>
          <w:rFonts w:eastAsia="MS Mincho"/>
          <w:b/>
          <w:i/>
          <w:lang w:eastAsia="ja-JP"/>
        </w:rPr>
      </w:r>
      <w:r w:rsidRPr="00DF3B69">
        <w:rPr>
          <w:rFonts w:eastAsia="MS Mincho"/>
          <w:b/>
          <w:i/>
          <w:lang w:eastAsia="ja-JP"/>
        </w:rPr>
        <w:fldChar w:fldCharType="separate"/>
      </w:r>
      <w:r w:rsidR="00EB7C04" w:rsidRPr="00EB7C04">
        <w:rPr>
          <w:rFonts w:eastAsia="MS Mincho"/>
          <w:b/>
          <w:i/>
          <w:lang w:eastAsia="ja-JP"/>
        </w:rPr>
        <w:t>Observation 2: The alignment of SS bursts from different frequency layers does not demand the timing synchronization requirement as tight as CA.</w:t>
      </w:r>
      <w:r w:rsidRPr="00DF3B69">
        <w:rPr>
          <w:rFonts w:eastAsia="MS Mincho"/>
          <w:b/>
          <w:i/>
          <w:lang w:eastAsia="ja-JP"/>
        </w:rPr>
        <w:fldChar w:fldCharType="end"/>
      </w:r>
    </w:p>
    <w:p w14:paraId="130C6DB5" w14:textId="5972F665" w:rsidR="00DF3B69" w:rsidRPr="00DF3B69" w:rsidRDefault="00DF3B69" w:rsidP="00A67FDF">
      <w:pPr>
        <w:jc w:val="both"/>
        <w:rPr>
          <w:rFonts w:eastAsia="MS Mincho"/>
          <w:b/>
          <w:i/>
          <w:lang w:eastAsia="ja-JP"/>
        </w:rPr>
      </w:pPr>
      <w:r w:rsidRPr="00DF3B69">
        <w:rPr>
          <w:rFonts w:eastAsia="MS Mincho"/>
          <w:b/>
          <w:i/>
          <w:lang w:eastAsia="ja-JP"/>
        </w:rPr>
        <w:fldChar w:fldCharType="begin"/>
      </w:r>
      <w:r w:rsidRPr="00DF3B69">
        <w:rPr>
          <w:rFonts w:eastAsia="MS Mincho"/>
          <w:b/>
          <w:i/>
          <w:lang w:eastAsia="ja-JP"/>
        </w:rPr>
        <w:instrText xml:space="preserve"> REF _Ref492809357 \h </w:instrText>
      </w:r>
      <w:r>
        <w:rPr>
          <w:rFonts w:eastAsia="MS Mincho"/>
          <w:b/>
          <w:i/>
          <w:lang w:eastAsia="ja-JP"/>
        </w:rPr>
        <w:instrText xml:space="preserve"> \* MERGEFORMAT </w:instrText>
      </w:r>
      <w:r w:rsidRPr="00DF3B69">
        <w:rPr>
          <w:rFonts w:eastAsia="MS Mincho"/>
          <w:b/>
          <w:i/>
          <w:lang w:eastAsia="ja-JP"/>
        </w:rPr>
      </w:r>
      <w:r w:rsidRPr="00DF3B69">
        <w:rPr>
          <w:rFonts w:eastAsia="MS Mincho"/>
          <w:b/>
          <w:i/>
          <w:lang w:eastAsia="ja-JP"/>
        </w:rPr>
        <w:fldChar w:fldCharType="separate"/>
      </w:r>
      <w:r w:rsidR="00EB7C04" w:rsidRPr="00EB7C04">
        <w:rPr>
          <w:rFonts w:eastAsia="MS Mincho"/>
          <w:b/>
          <w:i/>
          <w:lang w:eastAsia="ja-JP"/>
        </w:rPr>
        <w:t>Observation 3: In LTE-NR DC, a single measurement gap configured by MN is possible. Network only needs to ensure that SMTC of NR frequency layers can still be covered by the gap.</w:t>
      </w:r>
      <w:r w:rsidRPr="00DF3B69">
        <w:rPr>
          <w:rFonts w:eastAsia="MS Mincho"/>
          <w:b/>
          <w:i/>
          <w:lang w:eastAsia="ja-JP"/>
        </w:rPr>
        <w:fldChar w:fldCharType="end"/>
      </w:r>
    </w:p>
    <w:p w14:paraId="5FBC0E1B" w14:textId="2A635A88" w:rsidR="00307E01" w:rsidRPr="00DF3B69" w:rsidRDefault="00DF3B69" w:rsidP="00A67FDF">
      <w:pPr>
        <w:jc w:val="both"/>
        <w:rPr>
          <w:rFonts w:eastAsia="MS Mincho"/>
          <w:b/>
          <w:i/>
          <w:lang w:eastAsia="ja-JP"/>
        </w:rPr>
      </w:pPr>
      <w:r w:rsidRPr="00DF3B69">
        <w:rPr>
          <w:rFonts w:eastAsia="MS Mincho"/>
          <w:b/>
          <w:i/>
          <w:lang w:eastAsia="ja-JP"/>
        </w:rPr>
        <w:lastRenderedPageBreak/>
        <w:fldChar w:fldCharType="begin"/>
      </w:r>
      <w:r w:rsidRPr="00DF3B69">
        <w:rPr>
          <w:rFonts w:eastAsia="MS Mincho"/>
          <w:b/>
          <w:i/>
          <w:lang w:eastAsia="ja-JP"/>
        </w:rPr>
        <w:instrText xml:space="preserve"> REF _Ref492809358 \h </w:instrText>
      </w:r>
      <w:r>
        <w:rPr>
          <w:rFonts w:eastAsia="MS Mincho"/>
          <w:b/>
          <w:i/>
          <w:lang w:eastAsia="ja-JP"/>
        </w:rPr>
        <w:instrText xml:space="preserve"> \* MERGEFORMAT </w:instrText>
      </w:r>
      <w:r w:rsidRPr="00DF3B69">
        <w:rPr>
          <w:rFonts w:eastAsia="MS Mincho"/>
          <w:b/>
          <w:i/>
          <w:lang w:eastAsia="ja-JP"/>
        </w:rPr>
      </w:r>
      <w:r w:rsidRPr="00DF3B69">
        <w:rPr>
          <w:rFonts w:eastAsia="MS Mincho"/>
          <w:b/>
          <w:i/>
          <w:lang w:eastAsia="ja-JP"/>
        </w:rPr>
        <w:fldChar w:fldCharType="separate"/>
      </w:r>
      <w:r w:rsidR="00EB7C04" w:rsidRPr="00EB7C04">
        <w:rPr>
          <w:rFonts w:eastAsia="MS Mincho"/>
          <w:b/>
          <w:i/>
          <w:lang w:eastAsia="ja-JP"/>
        </w:rPr>
        <w:t>Observation 4: In LTE-NR DC, if the MGL shorter than 6ms is applied, the UE might not be able to detect the SSS/PSS of a LTE inter-frequency in the gap.</w:t>
      </w:r>
      <w:r w:rsidRPr="00DF3B69">
        <w:rPr>
          <w:rFonts w:eastAsia="MS Mincho"/>
          <w:b/>
          <w:i/>
          <w:lang w:eastAsia="ja-JP"/>
        </w:rPr>
        <w:fldChar w:fldCharType="end"/>
      </w:r>
    </w:p>
    <w:p w14:paraId="7FDE78A3" w14:textId="77777777" w:rsidR="00E33E77" w:rsidRDefault="00E33E77" w:rsidP="00E33E77">
      <w:pPr>
        <w:pStyle w:val="TAL"/>
        <w:rPr>
          <w:rFonts w:asciiTheme="minorHAnsi" w:hAnsiTheme="minorHAnsi"/>
          <w:sz w:val="22"/>
        </w:rPr>
      </w:pPr>
      <w:r w:rsidRPr="00307E01">
        <w:rPr>
          <w:rFonts w:asciiTheme="minorHAnsi" w:hAnsiTheme="minorHAnsi"/>
          <w:sz w:val="22"/>
        </w:rPr>
        <w:t>And we propose</w:t>
      </w:r>
    </w:p>
    <w:p w14:paraId="5533EF73" w14:textId="46F04042" w:rsidR="00DF3B69" w:rsidRPr="00DF3B69" w:rsidRDefault="00DF3B69" w:rsidP="00DF3B69">
      <w:pPr>
        <w:jc w:val="both"/>
        <w:rPr>
          <w:rFonts w:eastAsia="MS Mincho"/>
          <w:b/>
          <w:i/>
          <w:lang w:eastAsia="ja-JP"/>
        </w:rPr>
      </w:pPr>
      <w:r w:rsidRPr="00DF3B69">
        <w:rPr>
          <w:rFonts w:eastAsia="MS Mincho"/>
          <w:b/>
          <w:i/>
          <w:lang w:eastAsia="ja-JP"/>
        </w:rPr>
        <w:fldChar w:fldCharType="begin"/>
      </w:r>
      <w:r w:rsidRPr="00DF3B69">
        <w:rPr>
          <w:rFonts w:eastAsia="MS Mincho"/>
          <w:b/>
          <w:i/>
          <w:lang w:eastAsia="ja-JP"/>
        </w:rPr>
        <w:instrText xml:space="preserve"> REF _Ref492809368 \h </w:instrText>
      </w:r>
      <w:r>
        <w:rPr>
          <w:rFonts w:eastAsia="MS Mincho"/>
          <w:b/>
          <w:i/>
          <w:lang w:eastAsia="ja-JP"/>
        </w:rPr>
        <w:instrText xml:space="preserve"> \* MERGEFORMAT </w:instrText>
      </w:r>
      <w:r w:rsidRPr="00DF3B69">
        <w:rPr>
          <w:rFonts w:eastAsia="MS Mincho"/>
          <w:b/>
          <w:i/>
          <w:lang w:eastAsia="ja-JP"/>
        </w:rPr>
      </w:r>
      <w:r w:rsidRPr="00DF3B69">
        <w:rPr>
          <w:rFonts w:eastAsia="MS Mincho"/>
          <w:b/>
          <w:i/>
          <w:lang w:eastAsia="ja-JP"/>
        </w:rPr>
        <w:fldChar w:fldCharType="separate"/>
      </w:r>
      <w:r w:rsidR="00EB7C04" w:rsidRPr="00EB7C04">
        <w:rPr>
          <w:rFonts w:eastAsia="MS Mincho"/>
          <w:b/>
          <w:i/>
          <w:lang w:eastAsia="ja-JP"/>
        </w:rPr>
        <w:t>Proposal 1: Rel-15 requirement is defined based on a single measurement gap configuration which covers the union of all SMTCs from different frequency layers.</w:t>
      </w:r>
      <w:r w:rsidRPr="00DF3B69">
        <w:rPr>
          <w:rFonts w:eastAsia="MS Mincho"/>
          <w:b/>
          <w:i/>
          <w:lang w:eastAsia="ja-JP"/>
        </w:rPr>
        <w:fldChar w:fldCharType="end"/>
      </w:r>
    </w:p>
    <w:p w14:paraId="7DC26087" w14:textId="09DDEFBC" w:rsidR="00DF3B69" w:rsidRPr="00DF3B69" w:rsidRDefault="00DF3B69" w:rsidP="00DF3B69">
      <w:pPr>
        <w:jc w:val="both"/>
        <w:rPr>
          <w:rFonts w:eastAsia="MS Mincho"/>
          <w:b/>
          <w:i/>
          <w:lang w:eastAsia="ja-JP"/>
        </w:rPr>
      </w:pPr>
      <w:r w:rsidRPr="00DF3B69">
        <w:rPr>
          <w:rFonts w:eastAsia="MS Mincho"/>
          <w:b/>
          <w:i/>
          <w:lang w:eastAsia="ja-JP"/>
        </w:rPr>
        <w:fldChar w:fldCharType="begin"/>
      </w:r>
      <w:r w:rsidRPr="00DF3B69">
        <w:rPr>
          <w:rFonts w:eastAsia="MS Mincho"/>
          <w:b/>
          <w:i/>
          <w:lang w:eastAsia="ja-JP"/>
        </w:rPr>
        <w:instrText xml:space="preserve"> REF _Ref492809370 \h </w:instrText>
      </w:r>
      <w:r>
        <w:rPr>
          <w:rFonts w:eastAsia="MS Mincho"/>
          <w:b/>
          <w:i/>
          <w:lang w:eastAsia="ja-JP"/>
        </w:rPr>
        <w:instrText xml:space="preserve"> \* MERGEFORMAT </w:instrText>
      </w:r>
      <w:r w:rsidRPr="00DF3B69">
        <w:rPr>
          <w:rFonts w:eastAsia="MS Mincho"/>
          <w:b/>
          <w:i/>
          <w:lang w:eastAsia="ja-JP"/>
        </w:rPr>
      </w:r>
      <w:r w:rsidRPr="00DF3B69">
        <w:rPr>
          <w:rFonts w:eastAsia="MS Mincho"/>
          <w:b/>
          <w:i/>
          <w:lang w:eastAsia="ja-JP"/>
        </w:rPr>
        <w:fldChar w:fldCharType="separate"/>
      </w:r>
      <w:r w:rsidR="00EB7C04" w:rsidRPr="00EB7C04">
        <w:rPr>
          <w:rFonts w:eastAsia="MS Mincho"/>
          <w:b/>
          <w:i/>
          <w:lang w:eastAsia="ja-JP"/>
        </w:rPr>
        <w:t>Proposal 2: In Rel-15, requirement for single measurement gap configuration for NR per UE is the starting point, even if multiple measurement gap configurations are allowed.</w:t>
      </w:r>
      <w:r w:rsidRPr="00DF3B69">
        <w:rPr>
          <w:rFonts w:eastAsia="MS Mincho"/>
          <w:b/>
          <w:i/>
          <w:lang w:eastAsia="ja-JP"/>
        </w:rPr>
        <w:fldChar w:fldCharType="end"/>
      </w:r>
    </w:p>
    <w:p w14:paraId="4345932F" w14:textId="2242A4EA" w:rsidR="00DF3B69" w:rsidRPr="00DF3B69" w:rsidRDefault="00DF3B69" w:rsidP="00DF3B69">
      <w:pPr>
        <w:jc w:val="both"/>
        <w:rPr>
          <w:rFonts w:eastAsia="MS Mincho"/>
          <w:b/>
          <w:i/>
          <w:lang w:eastAsia="ja-JP"/>
        </w:rPr>
      </w:pPr>
      <w:r w:rsidRPr="00DF3B69">
        <w:rPr>
          <w:rFonts w:eastAsia="MS Mincho"/>
          <w:b/>
          <w:i/>
          <w:lang w:eastAsia="ja-JP"/>
        </w:rPr>
        <w:fldChar w:fldCharType="begin"/>
      </w:r>
      <w:r w:rsidRPr="00DF3B69">
        <w:rPr>
          <w:rFonts w:eastAsia="MS Mincho"/>
          <w:b/>
          <w:i/>
          <w:lang w:eastAsia="ja-JP"/>
        </w:rPr>
        <w:instrText xml:space="preserve"> REF _Ref492809371 \h </w:instrText>
      </w:r>
      <w:r>
        <w:rPr>
          <w:rFonts w:eastAsia="MS Mincho"/>
          <w:b/>
          <w:i/>
          <w:lang w:eastAsia="ja-JP"/>
        </w:rPr>
        <w:instrText xml:space="preserve"> \* MERGEFORMAT </w:instrText>
      </w:r>
      <w:r w:rsidRPr="00DF3B69">
        <w:rPr>
          <w:rFonts w:eastAsia="MS Mincho"/>
          <w:b/>
          <w:i/>
          <w:lang w:eastAsia="ja-JP"/>
        </w:rPr>
      </w:r>
      <w:r w:rsidRPr="00DF3B69">
        <w:rPr>
          <w:rFonts w:eastAsia="MS Mincho"/>
          <w:b/>
          <w:i/>
          <w:lang w:eastAsia="ja-JP"/>
        </w:rPr>
        <w:fldChar w:fldCharType="separate"/>
      </w:r>
      <w:r w:rsidR="00EB7C04" w:rsidRPr="00EB7C04">
        <w:rPr>
          <w:rFonts w:eastAsia="MS Mincho"/>
          <w:b/>
          <w:i/>
          <w:lang w:eastAsia="ja-JP"/>
        </w:rPr>
        <w:t>Proposal 3: A single shared measurement gap is used to measure NR and LTE inter-frequencies in LTE-NR DC.</w:t>
      </w:r>
      <w:r w:rsidRPr="00DF3B69">
        <w:rPr>
          <w:rFonts w:eastAsia="MS Mincho"/>
          <w:b/>
          <w:i/>
          <w:lang w:eastAsia="ja-JP"/>
        </w:rPr>
        <w:fldChar w:fldCharType="end"/>
      </w:r>
    </w:p>
    <w:p w14:paraId="51552EA7" w14:textId="0186130A" w:rsidR="00EB7C04" w:rsidRPr="00DF3B69" w:rsidRDefault="00DF3B69" w:rsidP="00EB7C04">
      <w:pPr>
        <w:jc w:val="both"/>
        <w:rPr>
          <w:rFonts w:eastAsia="MS Mincho"/>
          <w:b/>
          <w:i/>
          <w:lang w:eastAsia="ja-JP"/>
        </w:rPr>
      </w:pPr>
      <w:r w:rsidRPr="00DF3B69">
        <w:rPr>
          <w:rFonts w:eastAsia="MS Mincho"/>
          <w:b/>
          <w:i/>
          <w:lang w:eastAsia="ja-JP"/>
        </w:rPr>
        <w:fldChar w:fldCharType="begin"/>
      </w:r>
      <w:r w:rsidRPr="00DF3B69">
        <w:rPr>
          <w:rFonts w:eastAsia="MS Mincho"/>
          <w:b/>
          <w:i/>
          <w:lang w:eastAsia="ja-JP"/>
        </w:rPr>
        <w:instrText xml:space="preserve"> REF _Ref492809372 \h </w:instrText>
      </w:r>
      <w:r>
        <w:rPr>
          <w:rFonts w:eastAsia="MS Mincho"/>
          <w:b/>
          <w:i/>
          <w:lang w:eastAsia="ja-JP"/>
        </w:rPr>
        <w:instrText xml:space="preserve"> \* MERGEFORMAT </w:instrText>
      </w:r>
      <w:r w:rsidRPr="00DF3B69">
        <w:rPr>
          <w:rFonts w:eastAsia="MS Mincho"/>
          <w:b/>
          <w:i/>
          <w:lang w:eastAsia="ja-JP"/>
        </w:rPr>
      </w:r>
      <w:r w:rsidRPr="00DF3B69">
        <w:rPr>
          <w:rFonts w:eastAsia="MS Mincho"/>
          <w:b/>
          <w:i/>
          <w:lang w:eastAsia="ja-JP"/>
        </w:rPr>
        <w:fldChar w:fldCharType="separate"/>
      </w:r>
      <w:r w:rsidR="00EB7C04" w:rsidRPr="00EB7C04">
        <w:rPr>
          <w:rFonts w:eastAsia="MS Mincho"/>
          <w:b/>
          <w:i/>
          <w:lang w:eastAsia="ja-JP"/>
        </w:rPr>
        <w:t>Proposal 4: In LTE-NR DC, if there is LTE inter-frequency layer to be monitored, MGL shorter than 6ms should be used with proper timing alignment.</w:t>
      </w:r>
      <w:r w:rsidRPr="00DF3B69">
        <w:rPr>
          <w:rFonts w:eastAsia="MS Mincho"/>
          <w:b/>
          <w:i/>
          <w:lang w:eastAsia="ja-JP"/>
        </w:rPr>
        <w:fldChar w:fldCharType="end"/>
      </w:r>
    </w:p>
    <w:p w14:paraId="29F9B60C" w14:textId="77777777" w:rsidR="00A106BA" w:rsidRPr="00561972" w:rsidRDefault="00EB5AB8" w:rsidP="00A106BA">
      <w:pPr>
        <w:pStyle w:val="1"/>
        <w:rPr>
          <w:rFonts w:ascii="Calibri" w:hAnsi="Calibri"/>
        </w:rPr>
      </w:pPr>
      <w:r w:rsidRPr="00561972">
        <w:rPr>
          <w:rFonts w:ascii="Calibri" w:eastAsia="新細明體" w:hAnsi="Calibri"/>
          <w:lang w:eastAsia="zh-TW"/>
        </w:rPr>
        <w:t>5</w:t>
      </w:r>
      <w:r w:rsidR="00A106BA" w:rsidRPr="00561972">
        <w:rPr>
          <w:rFonts w:ascii="Calibri" w:hAnsi="Calibri"/>
        </w:rPr>
        <w:tab/>
      </w:r>
      <w:r w:rsidR="00A106BA" w:rsidRPr="00561972">
        <w:rPr>
          <w:rFonts w:ascii="Calibri" w:eastAsia="新細明體" w:hAnsi="Calibri" w:hint="eastAsia"/>
          <w:lang w:eastAsia="zh-TW"/>
        </w:rPr>
        <w:t>Reference</w:t>
      </w:r>
      <w:r w:rsidR="00A106BA" w:rsidRPr="00561972">
        <w:rPr>
          <w:rFonts w:ascii="Calibri" w:hAnsi="Calibri"/>
        </w:rPr>
        <w:t xml:space="preserve"> </w:t>
      </w:r>
    </w:p>
    <w:p w14:paraId="6BC9B955" w14:textId="77777777" w:rsidR="00455DDC" w:rsidRPr="00CE437A" w:rsidRDefault="00455DDC" w:rsidP="00455DDC">
      <w:pPr>
        <w:jc w:val="both"/>
      </w:pPr>
      <w:r w:rsidRPr="00CE437A">
        <w:t>[</w:t>
      </w:r>
      <w:r w:rsidR="00374D14" w:rsidRPr="00CE437A">
        <w:t>1</w:t>
      </w:r>
      <w:r w:rsidRPr="00CE437A">
        <w:t xml:space="preserve">] </w:t>
      </w:r>
      <w:r w:rsidR="00CE437A" w:rsidRPr="00CE437A">
        <w:t>3GPP TS 36.300</w:t>
      </w:r>
    </w:p>
    <w:p w14:paraId="4E385B11" w14:textId="00A68A58" w:rsidR="00BB0EBC" w:rsidRDefault="007068F0" w:rsidP="00455DDC">
      <w:pPr>
        <w:jc w:val="both"/>
        <w:rPr>
          <w:rFonts w:eastAsia="MS Mincho"/>
          <w:color w:val="FF0000"/>
          <w:lang w:val="sv-SE" w:eastAsia="ja-JP"/>
        </w:rPr>
      </w:pPr>
      <w:r>
        <w:t>[</w:t>
      </w:r>
      <w:r>
        <w:rPr>
          <w:rFonts w:hint="eastAsia"/>
        </w:rPr>
        <w:t>2</w:t>
      </w:r>
      <w:r>
        <w:t>]</w:t>
      </w:r>
      <w:r>
        <w:rPr>
          <w:rFonts w:hint="eastAsia"/>
        </w:rPr>
        <w:t xml:space="preserve"> R2-143347, Report and summary of email </w:t>
      </w:r>
      <w:r>
        <w:t>discussion 86#29 LTE DC RRM measurement, Huawei, HiSilicon.</w:t>
      </w:r>
    </w:p>
    <w:p w14:paraId="630A6EB8" w14:textId="77777777" w:rsidR="00636744" w:rsidRDefault="00636744" w:rsidP="00455DDC">
      <w:pPr>
        <w:jc w:val="both"/>
        <w:rPr>
          <w:rFonts w:eastAsia="MS Mincho"/>
          <w:color w:val="FF0000"/>
          <w:lang w:val="sv-SE" w:eastAsia="ja-JP"/>
        </w:rPr>
      </w:pPr>
    </w:p>
    <w:p w14:paraId="135704B6" w14:textId="77777777" w:rsidR="000F7F8F" w:rsidRPr="009B479C" w:rsidRDefault="000F7F8F" w:rsidP="000C78F1">
      <w:pPr>
        <w:rPr>
          <w:rFonts w:eastAsia="MS Mincho"/>
          <w:lang w:eastAsia="ja-JP"/>
        </w:rPr>
      </w:pPr>
    </w:p>
    <w:p w14:paraId="0C5C7C95" w14:textId="77777777" w:rsidR="002A03AD" w:rsidRPr="00561972" w:rsidRDefault="002A03AD" w:rsidP="002A03AD">
      <w:pPr>
        <w:rPr>
          <w:lang w:val="en-GB"/>
        </w:rPr>
      </w:pPr>
    </w:p>
    <w:sectPr w:rsidR="002A03AD" w:rsidRPr="00561972"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85E6E" w14:textId="77777777" w:rsidR="00E0643C" w:rsidRDefault="00E0643C">
      <w:r>
        <w:separator/>
      </w:r>
    </w:p>
  </w:endnote>
  <w:endnote w:type="continuationSeparator" w:id="0">
    <w:p w14:paraId="1108FD15" w14:textId="77777777" w:rsidR="00E0643C" w:rsidRDefault="00E0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DC88B" w14:textId="77777777" w:rsidR="00E0643C" w:rsidRDefault="00E0643C">
      <w:r>
        <w:separator/>
      </w:r>
    </w:p>
  </w:footnote>
  <w:footnote w:type="continuationSeparator" w:id="0">
    <w:p w14:paraId="24F283EE" w14:textId="77777777" w:rsidR="00E0643C" w:rsidRDefault="00E064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1A3255"/>
    <w:multiLevelType w:val="hybridMultilevel"/>
    <w:tmpl w:val="305ED5F0"/>
    <w:lvl w:ilvl="0" w:tplc="42E83EC4">
      <w:start w:val="8399"/>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73F4C176">
      <w:numFmt w:val="bullet"/>
      <w:lvlText w:val="›"/>
      <w:lvlJc w:val="left"/>
      <w:pPr>
        <w:ind w:left="1920" w:hanging="480"/>
      </w:pPr>
      <w:rPr>
        <w:rFonts w:ascii="Ericsson Capital TT" w:hAnsi="Ericsson Capital TT"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39007C2E"/>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3959587B"/>
    <w:multiLevelType w:val="hybridMultilevel"/>
    <w:tmpl w:val="5C8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3C391D37"/>
    <w:multiLevelType w:val="hybridMultilevel"/>
    <w:tmpl w:val="DEAE6774"/>
    <w:lvl w:ilvl="0" w:tplc="0409000F">
      <w:start w:val="1"/>
      <w:numFmt w:val="decimal"/>
      <w:lvlText w:val="%1."/>
      <w:lvlJc w:val="left"/>
      <w:pPr>
        <w:ind w:left="1900" w:hanging="480"/>
      </w:pPr>
    </w:lvl>
    <w:lvl w:ilvl="1" w:tplc="04090019" w:tentative="1">
      <w:start w:val="1"/>
      <w:numFmt w:val="ideographTraditional"/>
      <w:lvlText w:val="%2、"/>
      <w:lvlJc w:val="left"/>
      <w:pPr>
        <w:ind w:left="2380" w:hanging="480"/>
      </w:pPr>
    </w:lvl>
    <w:lvl w:ilvl="2" w:tplc="0409001B" w:tentative="1">
      <w:start w:val="1"/>
      <w:numFmt w:val="lowerRoman"/>
      <w:lvlText w:val="%3."/>
      <w:lvlJc w:val="right"/>
      <w:pPr>
        <w:ind w:left="2860" w:hanging="480"/>
      </w:pPr>
    </w:lvl>
    <w:lvl w:ilvl="3" w:tplc="0409000F" w:tentative="1">
      <w:start w:val="1"/>
      <w:numFmt w:val="decimal"/>
      <w:lvlText w:val="%4."/>
      <w:lvlJc w:val="left"/>
      <w:pPr>
        <w:ind w:left="3340" w:hanging="480"/>
      </w:pPr>
    </w:lvl>
    <w:lvl w:ilvl="4" w:tplc="04090019" w:tentative="1">
      <w:start w:val="1"/>
      <w:numFmt w:val="ideographTraditional"/>
      <w:lvlText w:val="%5、"/>
      <w:lvlJc w:val="left"/>
      <w:pPr>
        <w:ind w:left="3820" w:hanging="480"/>
      </w:pPr>
    </w:lvl>
    <w:lvl w:ilvl="5" w:tplc="0409001B" w:tentative="1">
      <w:start w:val="1"/>
      <w:numFmt w:val="lowerRoman"/>
      <w:lvlText w:val="%6."/>
      <w:lvlJc w:val="right"/>
      <w:pPr>
        <w:ind w:left="4300" w:hanging="480"/>
      </w:pPr>
    </w:lvl>
    <w:lvl w:ilvl="6" w:tplc="0409000F" w:tentative="1">
      <w:start w:val="1"/>
      <w:numFmt w:val="decimal"/>
      <w:lvlText w:val="%7."/>
      <w:lvlJc w:val="left"/>
      <w:pPr>
        <w:ind w:left="4780" w:hanging="480"/>
      </w:pPr>
    </w:lvl>
    <w:lvl w:ilvl="7" w:tplc="04090019" w:tentative="1">
      <w:start w:val="1"/>
      <w:numFmt w:val="ideographTraditional"/>
      <w:lvlText w:val="%8、"/>
      <w:lvlJc w:val="left"/>
      <w:pPr>
        <w:ind w:left="5260" w:hanging="480"/>
      </w:pPr>
    </w:lvl>
    <w:lvl w:ilvl="8" w:tplc="0409001B" w:tentative="1">
      <w:start w:val="1"/>
      <w:numFmt w:val="lowerRoman"/>
      <w:lvlText w:val="%9."/>
      <w:lvlJc w:val="right"/>
      <w:pPr>
        <w:ind w:left="5740" w:hanging="480"/>
      </w:pPr>
    </w:lvl>
  </w:abstractNum>
  <w:abstractNum w:abstractNumId="10"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CD2B3B"/>
    <w:multiLevelType w:val="hybridMultilevel"/>
    <w:tmpl w:val="0B369684"/>
    <w:lvl w:ilvl="0" w:tplc="0FE649EA">
      <w:start w:val="2"/>
      <w:numFmt w:val="bullet"/>
      <w:lvlText w:val="-"/>
      <w:lvlJc w:val="left"/>
      <w:pPr>
        <w:ind w:left="1840" w:hanging="360"/>
      </w:pPr>
      <w:rPr>
        <w:rFonts w:ascii="Times New Roman" w:eastAsiaTheme="minorEastAsia" w:hAnsi="Times New Roman" w:cs="Times New Roman"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12" w15:restartNumberingAfterBreak="0">
    <w:nsid w:val="3F2C2AAB"/>
    <w:multiLevelType w:val="hybridMultilevel"/>
    <w:tmpl w:val="3BAEE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E92542"/>
    <w:multiLevelType w:val="hybridMultilevel"/>
    <w:tmpl w:val="4302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BB7C59"/>
    <w:multiLevelType w:val="hybridMultilevel"/>
    <w:tmpl w:val="2B84F48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0341588"/>
    <w:multiLevelType w:val="hybridMultilevel"/>
    <w:tmpl w:val="2C622F9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536E6EF9"/>
    <w:multiLevelType w:val="hybridMultilevel"/>
    <w:tmpl w:val="7A186DD0"/>
    <w:lvl w:ilvl="0" w:tplc="42E83EC4">
      <w:start w:val="8399"/>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546B6430"/>
    <w:multiLevelType w:val="hybridMultilevel"/>
    <w:tmpl w:val="7E8EA916"/>
    <w:lvl w:ilvl="0" w:tplc="04090001">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0" w15:restartNumberingAfterBreak="0">
    <w:nsid w:val="54BC7866"/>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55E45224"/>
    <w:multiLevelType w:val="hybridMultilevel"/>
    <w:tmpl w:val="5C024542"/>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8C16A0CA">
      <w:start w:val="1"/>
      <w:numFmt w:val="bullet"/>
      <w:lvlText w:val="-"/>
      <w:lvlJc w:val="left"/>
      <w:pPr>
        <w:ind w:left="3600" w:hanging="360"/>
      </w:pPr>
      <w:rPr>
        <w:rFonts w:ascii="Times New Roman" w:eastAsia="SimSun" w:hAnsi="Times New Roman" w:cs="Times New Roman"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5D1D82"/>
    <w:multiLevelType w:val="hybridMultilevel"/>
    <w:tmpl w:val="89342302"/>
    <w:lvl w:ilvl="0" w:tplc="0409000F">
      <w:start w:val="1"/>
      <w:numFmt w:val="decimal"/>
      <w:lvlText w:val="%1."/>
      <w:lvlJc w:val="left"/>
      <w:pPr>
        <w:ind w:left="1480" w:hanging="360"/>
      </w:p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23" w15:restartNumberingAfterBreak="0">
    <w:nsid w:val="61803904"/>
    <w:multiLevelType w:val="hybridMultilevel"/>
    <w:tmpl w:val="B14AF95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A744D8"/>
    <w:multiLevelType w:val="hybridMultilevel"/>
    <w:tmpl w:val="0016B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40390"/>
    <w:multiLevelType w:val="hybridMultilevel"/>
    <w:tmpl w:val="7E34265C"/>
    <w:lvl w:ilvl="0" w:tplc="42E83EC4">
      <w:start w:val="8399"/>
      <w:numFmt w:val="bullet"/>
      <w:lvlText w:val="–"/>
      <w:lvlJc w:val="left"/>
      <w:pPr>
        <w:ind w:left="1048" w:hanging="480"/>
      </w:pPr>
      <w:rPr>
        <w:rFonts w:ascii="Arial" w:hAnsi="Aria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6"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2"/>
  </w:num>
  <w:num w:numId="5">
    <w:abstractNumId w:val="3"/>
  </w:num>
  <w:num w:numId="6">
    <w:abstractNumId w:val="1"/>
  </w:num>
  <w:num w:numId="7">
    <w:abstractNumId w:val="19"/>
  </w:num>
  <w:num w:numId="8">
    <w:abstractNumId w:val="10"/>
  </w:num>
  <w:num w:numId="9">
    <w:abstractNumId w:val="15"/>
  </w:num>
  <w:num w:numId="10">
    <w:abstractNumId w:val="5"/>
  </w:num>
  <w:num w:numId="11">
    <w:abstractNumId w:val="18"/>
  </w:num>
  <w:num w:numId="12">
    <w:abstractNumId w:val="16"/>
  </w:num>
  <w:num w:numId="13">
    <w:abstractNumId w:val="25"/>
  </w:num>
  <w:num w:numId="14">
    <w:abstractNumId w:val="23"/>
  </w:num>
  <w:num w:numId="15">
    <w:abstractNumId w:val="4"/>
  </w:num>
  <w:num w:numId="16">
    <w:abstractNumId w:val="26"/>
  </w:num>
  <w:num w:numId="17">
    <w:abstractNumId w:val="17"/>
  </w:num>
  <w:num w:numId="18">
    <w:abstractNumId w:val="8"/>
  </w:num>
  <w:num w:numId="19">
    <w:abstractNumId w:val="21"/>
  </w:num>
  <w:num w:numId="20">
    <w:abstractNumId w:val="14"/>
  </w:num>
  <w:num w:numId="21">
    <w:abstractNumId w:val="12"/>
  </w:num>
  <w:num w:numId="22">
    <w:abstractNumId w:val="22"/>
  </w:num>
  <w:num w:numId="23">
    <w:abstractNumId w:val="11"/>
  </w:num>
  <w:num w:numId="24">
    <w:abstractNumId w:val="24"/>
  </w:num>
  <w:num w:numId="25">
    <w:abstractNumId w:val="7"/>
  </w:num>
  <w:num w:numId="26">
    <w:abstractNumId w:val="6"/>
  </w:num>
  <w:num w:numId="27">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3896"/>
    <w:rsid w:val="00024299"/>
    <w:rsid w:val="000242E1"/>
    <w:rsid w:val="00024868"/>
    <w:rsid w:val="00024B9C"/>
    <w:rsid w:val="000258B6"/>
    <w:rsid w:val="00025FCA"/>
    <w:rsid w:val="0002608D"/>
    <w:rsid w:val="0002622D"/>
    <w:rsid w:val="00026AFA"/>
    <w:rsid w:val="00026B88"/>
    <w:rsid w:val="0002728F"/>
    <w:rsid w:val="0002773C"/>
    <w:rsid w:val="0003194C"/>
    <w:rsid w:val="000322AE"/>
    <w:rsid w:val="00033135"/>
    <w:rsid w:val="000339EA"/>
    <w:rsid w:val="000347B1"/>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D9D"/>
    <w:rsid w:val="00046048"/>
    <w:rsid w:val="0004605F"/>
    <w:rsid w:val="00046387"/>
    <w:rsid w:val="000465BF"/>
    <w:rsid w:val="00046758"/>
    <w:rsid w:val="00046AAF"/>
    <w:rsid w:val="0004716E"/>
    <w:rsid w:val="000471AC"/>
    <w:rsid w:val="00047E34"/>
    <w:rsid w:val="00047F7B"/>
    <w:rsid w:val="0005045A"/>
    <w:rsid w:val="00050533"/>
    <w:rsid w:val="00050C44"/>
    <w:rsid w:val="000511F9"/>
    <w:rsid w:val="0005176F"/>
    <w:rsid w:val="00051AE6"/>
    <w:rsid w:val="00051BA1"/>
    <w:rsid w:val="000528A2"/>
    <w:rsid w:val="000528F0"/>
    <w:rsid w:val="00052AC2"/>
    <w:rsid w:val="00053676"/>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423B"/>
    <w:rsid w:val="000B437A"/>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47D"/>
    <w:rsid w:val="000D296A"/>
    <w:rsid w:val="000D2B90"/>
    <w:rsid w:val="000D3912"/>
    <w:rsid w:val="000D3AC1"/>
    <w:rsid w:val="000D59E5"/>
    <w:rsid w:val="000D64A3"/>
    <w:rsid w:val="000D74B0"/>
    <w:rsid w:val="000D764F"/>
    <w:rsid w:val="000D79AC"/>
    <w:rsid w:val="000E0C7D"/>
    <w:rsid w:val="000E0E0B"/>
    <w:rsid w:val="000E1102"/>
    <w:rsid w:val="000E1607"/>
    <w:rsid w:val="000E1A0E"/>
    <w:rsid w:val="000E27CF"/>
    <w:rsid w:val="000E2A07"/>
    <w:rsid w:val="000E3379"/>
    <w:rsid w:val="000E47D7"/>
    <w:rsid w:val="000E4DA1"/>
    <w:rsid w:val="000E500E"/>
    <w:rsid w:val="000E5360"/>
    <w:rsid w:val="000E56C3"/>
    <w:rsid w:val="000E670C"/>
    <w:rsid w:val="000E6E5C"/>
    <w:rsid w:val="000E706C"/>
    <w:rsid w:val="000E70B9"/>
    <w:rsid w:val="000E70F0"/>
    <w:rsid w:val="000E7AFA"/>
    <w:rsid w:val="000F0726"/>
    <w:rsid w:val="000F0A94"/>
    <w:rsid w:val="000F0B53"/>
    <w:rsid w:val="000F139B"/>
    <w:rsid w:val="000F1CC9"/>
    <w:rsid w:val="000F1D50"/>
    <w:rsid w:val="000F20AC"/>
    <w:rsid w:val="000F2BB0"/>
    <w:rsid w:val="000F416F"/>
    <w:rsid w:val="000F44B0"/>
    <w:rsid w:val="000F4C50"/>
    <w:rsid w:val="000F4D06"/>
    <w:rsid w:val="000F5150"/>
    <w:rsid w:val="000F523B"/>
    <w:rsid w:val="000F5817"/>
    <w:rsid w:val="000F6437"/>
    <w:rsid w:val="000F68E0"/>
    <w:rsid w:val="000F6ABB"/>
    <w:rsid w:val="000F6E42"/>
    <w:rsid w:val="000F787E"/>
    <w:rsid w:val="000F79CA"/>
    <w:rsid w:val="000F7A0C"/>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ED5"/>
    <w:rsid w:val="00107FE9"/>
    <w:rsid w:val="001109D2"/>
    <w:rsid w:val="00110D2D"/>
    <w:rsid w:val="0011120D"/>
    <w:rsid w:val="00111C2D"/>
    <w:rsid w:val="00111FEA"/>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B34"/>
    <w:rsid w:val="00140E3D"/>
    <w:rsid w:val="00140F12"/>
    <w:rsid w:val="00141173"/>
    <w:rsid w:val="0014126D"/>
    <w:rsid w:val="00141A71"/>
    <w:rsid w:val="00141B12"/>
    <w:rsid w:val="00141D87"/>
    <w:rsid w:val="00141D89"/>
    <w:rsid w:val="001424FD"/>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408"/>
    <w:rsid w:val="00184C12"/>
    <w:rsid w:val="00184C73"/>
    <w:rsid w:val="00184F97"/>
    <w:rsid w:val="001850B7"/>
    <w:rsid w:val="001850E5"/>
    <w:rsid w:val="00186AD6"/>
    <w:rsid w:val="001876EE"/>
    <w:rsid w:val="00190041"/>
    <w:rsid w:val="001901B1"/>
    <w:rsid w:val="00190D94"/>
    <w:rsid w:val="001911FB"/>
    <w:rsid w:val="00191371"/>
    <w:rsid w:val="00191B99"/>
    <w:rsid w:val="00191E02"/>
    <w:rsid w:val="001938FF"/>
    <w:rsid w:val="00193934"/>
    <w:rsid w:val="00193A9A"/>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282"/>
    <w:rsid w:val="001A29BC"/>
    <w:rsid w:val="001A2C26"/>
    <w:rsid w:val="001A338D"/>
    <w:rsid w:val="001A3853"/>
    <w:rsid w:val="001A38CD"/>
    <w:rsid w:val="001A3E40"/>
    <w:rsid w:val="001A3EF3"/>
    <w:rsid w:val="001A549A"/>
    <w:rsid w:val="001A5630"/>
    <w:rsid w:val="001A5723"/>
    <w:rsid w:val="001A59C1"/>
    <w:rsid w:val="001A697D"/>
    <w:rsid w:val="001A6A29"/>
    <w:rsid w:val="001A6EE8"/>
    <w:rsid w:val="001A719D"/>
    <w:rsid w:val="001A780E"/>
    <w:rsid w:val="001A7B58"/>
    <w:rsid w:val="001B01A4"/>
    <w:rsid w:val="001B062F"/>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474"/>
    <w:rsid w:val="001C15DA"/>
    <w:rsid w:val="001C2489"/>
    <w:rsid w:val="001C2809"/>
    <w:rsid w:val="001C38EA"/>
    <w:rsid w:val="001C39C9"/>
    <w:rsid w:val="001C3B01"/>
    <w:rsid w:val="001C3B21"/>
    <w:rsid w:val="001C4054"/>
    <w:rsid w:val="001C4302"/>
    <w:rsid w:val="001C4337"/>
    <w:rsid w:val="001C4C76"/>
    <w:rsid w:val="001C4D9F"/>
    <w:rsid w:val="001C5DF9"/>
    <w:rsid w:val="001C5E7D"/>
    <w:rsid w:val="001C5FCE"/>
    <w:rsid w:val="001C60A5"/>
    <w:rsid w:val="001C6A2E"/>
    <w:rsid w:val="001C7D0A"/>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61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E7E14"/>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3FF"/>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78E"/>
    <w:rsid w:val="002168B5"/>
    <w:rsid w:val="00217DC0"/>
    <w:rsid w:val="002200F6"/>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896"/>
    <w:rsid w:val="00236A97"/>
    <w:rsid w:val="00237DFA"/>
    <w:rsid w:val="0024113B"/>
    <w:rsid w:val="00241776"/>
    <w:rsid w:val="0024278A"/>
    <w:rsid w:val="0024336B"/>
    <w:rsid w:val="00243614"/>
    <w:rsid w:val="002438EB"/>
    <w:rsid w:val="002447AD"/>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0A83"/>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0AC"/>
    <w:rsid w:val="0028072A"/>
    <w:rsid w:val="00280AE3"/>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0D32"/>
    <w:rsid w:val="002916CB"/>
    <w:rsid w:val="0029195E"/>
    <w:rsid w:val="00291D6E"/>
    <w:rsid w:val="002929BA"/>
    <w:rsid w:val="00292B5F"/>
    <w:rsid w:val="00294393"/>
    <w:rsid w:val="00296D48"/>
    <w:rsid w:val="00297AEA"/>
    <w:rsid w:val="002A014F"/>
    <w:rsid w:val="002A03AD"/>
    <w:rsid w:val="002A045F"/>
    <w:rsid w:val="002A0618"/>
    <w:rsid w:val="002A118A"/>
    <w:rsid w:val="002A12B5"/>
    <w:rsid w:val="002A1A31"/>
    <w:rsid w:val="002A2345"/>
    <w:rsid w:val="002A23D9"/>
    <w:rsid w:val="002A2D8A"/>
    <w:rsid w:val="002A3282"/>
    <w:rsid w:val="002A352A"/>
    <w:rsid w:val="002A3574"/>
    <w:rsid w:val="002A38B3"/>
    <w:rsid w:val="002A4A03"/>
    <w:rsid w:val="002A4AAF"/>
    <w:rsid w:val="002A4D6B"/>
    <w:rsid w:val="002A4D8B"/>
    <w:rsid w:val="002A53B1"/>
    <w:rsid w:val="002A5C8C"/>
    <w:rsid w:val="002A5EBD"/>
    <w:rsid w:val="002A6530"/>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80B"/>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83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AE2"/>
    <w:rsid w:val="003039AF"/>
    <w:rsid w:val="003040C1"/>
    <w:rsid w:val="0030412A"/>
    <w:rsid w:val="003048D7"/>
    <w:rsid w:val="003056C7"/>
    <w:rsid w:val="00305929"/>
    <w:rsid w:val="00306F46"/>
    <w:rsid w:val="003070B3"/>
    <w:rsid w:val="003071F6"/>
    <w:rsid w:val="00307E01"/>
    <w:rsid w:val="00311290"/>
    <w:rsid w:val="003116E8"/>
    <w:rsid w:val="00311C3D"/>
    <w:rsid w:val="00311CEC"/>
    <w:rsid w:val="00311D0C"/>
    <w:rsid w:val="00311EFF"/>
    <w:rsid w:val="0031252F"/>
    <w:rsid w:val="00313CB0"/>
    <w:rsid w:val="00313F4F"/>
    <w:rsid w:val="00313F96"/>
    <w:rsid w:val="00314634"/>
    <w:rsid w:val="00315603"/>
    <w:rsid w:val="00315D88"/>
    <w:rsid w:val="00316164"/>
    <w:rsid w:val="0031651F"/>
    <w:rsid w:val="00316AF7"/>
    <w:rsid w:val="00316CE8"/>
    <w:rsid w:val="00316FDA"/>
    <w:rsid w:val="0031730B"/>
    <w:rsid w:val="003208EF"/>
    <w:rsid w:val="00320A11"/>
    <w:rsid w:val="00320C64"/>
    <w:rsid w:val="00320F0E"/>
    <w:rsid w:val="00321298"/>
    <w:rsid w:val="00321852"/>
    <w:rsid w:val="00322CB8"/>
    <w:rsid w:val="00323AF7"/>
    <w:rsid w:val="00324667"/>
    <w:rsid w:val="003246A9"/>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739"/>
    <w:rsid w:val="00336BA8"/>
    <w:rsid w:val="00336D79"/>
    <w:rsid w:val="00337523"/>
    <w:rsid w:val="00337570"/>
    <w:rsid w:val="0034111C"/>
    <w:rsid w:val="00341AF3"/>
    <w:rsid w:val="00341D92"/>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54"/>
    <w:rsid w:val="003653DA"/>
    <w:rsid w:val="00365E36"/>
    <w:rsid w:val="00366752"/>
    <w:rsid w:val="00370628"/>
    <w:rsid w:val="00371D84"/>
    <w:rsid w:val="003721D6"/>
    <w:rsid w:val="003724EA"/>
    <w:rsid w:val="00372613"/>
    <w:rsid w:val="00372A54"/>
    <w:rsid w:val="00373515"/>
    <w:rsid w:val="00373F2B"/>
    <w:rsid w:val="00373FD9"/>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EDC"/>
    <w:rsid w:val="003850E6"/>
    <w:rsid w:val="00385E61"/>
    <w:rsid w:val="0038757A"/>
    <w:rsid w:val="00387660"/>
    <w:rsid w:val="00387844"/>
    <w:rsid w:val="00387D9F"/>
    <w:rsid w:val="00390712"/>
    <w:rsid w:val="0039146A"/>
    <w:rsid w:val="003922B1"/>
    <w:rsid w:val="0039232F"/>
    <w:rsid w:val="00392AE0"/>
    <w:rsid w:val="00392D42"/>
    <w:rsid w:val="00392FD8"/>
    <w:rsid w:val="003939D5"/>
    <w:rsid w:val="00394075"/>
    <w:rsid w:val="00394557"/>
    <w:rsid w:val="00394F07"/>
    <w:rsid w:val="00394F41"/>
    <w:rsid w:val="0039518F"/>
    <w:rsid w:val="00395397"/>
    <w:rsid w:val="00395983"/>
    <w:rsid w:val="00395DAE"/>
    <w:rsid w:val="0039620C"/>
    <w:rsid w:val="00396BE4"/>
    <w:rsid w:val="00396EFC"/>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546E"/>
    <w:rsid w:val="003B6070"/>
    <w:rsid w:val="003B7482"/>
    <w:rsid w:val="003B7D3F"/>
    <w:rsid w:val="003B7D58"/>
    <w:rsid w:val="003C0229"/>
    <w:rsid w:val="003C02AC"/>
    <w:rsid w:val="003C1138"/>
    <w:rsid w:val="003C157B"/>
    <w:rsid w:val="003C1D2C"/>
    <w:rsid w:val="003C1FF9"/>
    <w:rsid w:val="003C2834"/>
    <w:rsid w:val="003C3010"/>
    <w:rsid w:val="003C378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726"/>
    <w:rsid w:val="003D6A5A"/>
    <w:rsid w:val="003D7EFC"/>
    <w:rsid w:val="003E0196"/>
    <w:rsid w:val="003E031C"/>
    <w:rsid w:val="003E03BA"/>
    <w:rsid w:val="003E051E"/>
    <w:rsid w:val="003E0C15"/>
    <w:rsid w:val="003E1746"/>
    <w:rsid w:val="003E2175"/>
    <w:rsid w:val="003E2699"/>
    <w:rsid w:val="003E28FD"/>
    <w:rsid w:val="003E2F66"/>
    <w:rsid w:val="003E3476"/>
    <w:rsid w:val="003E3D71"/>
    <w:rsid w:val="003E4392"/>
    <w:rsid w:val="003E4B92"/>
    <w:rsid w:val="003E5C90"/>
    <w:rsid w:val="003E5E52"/>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62E5"/>
    <w:rsid w:val="0040633F"/>
    <w:rsid w:val="0040762A"/>
    <w:rsid w:val="00407C5A"/>
    <w:rsid w:val="00410C11"/>
    <w:rsid w:val="0041126E"/>
    <w:rsid w:val="004113E2"/>
    <w:rsid w:val="0041147C"/>
    <w:rsid w:val="004115F8"/>
    <w:rsid w:val="00411A58"/>
    <w:rsid w:val="00411D90"/>
    <w:rsid w:val="00413B09"/>
    <w:rsid w:val="00414382"/>
    <w:rsid w:val="00414A36"/>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52E"/>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7A67"/>
    <w:rsid w:val="00437B9C"/>
    <w:rsid w:val="00440467"/>
    <w:rsid w:val="00440604"/>
    <w:rsid w:val="00440650"/>
    <w:rsid w:val="0044270F"/>
    <w:rsid w:val="00442ADE"/>
    <w:rsid w:val="00443602"/>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81"/>
    <w:rsid w:val="004623B7"/>
    <w:rsid w:val="004632F2"/>
    <w:rsid w:val="00464B36"/>
    <w:rsid w:val="00464C8F"/>
    <w:rsid w:val="00464E02"/>
    <w:rsid w:val="00465CF8"/>
    <w:rsid w:val="004664E6"/>
    <w:rsid w:val="00466676"/>
    <w:rsid w:val="004667C9"/>
    <w:rsid w:val="00467D8D"/>
    <w:rsid w:val="00467DDD"/>
    <w:rsid w:val="004701D9"/>
    <w:rsid w:val="004702B9"/>
    <w:rsid w:val="004708FE"/>
    <w:rsid w:val="0047123A"/>
    <w:rsid w:val="004715A3"/>
    <w:rsid w:val="004715C9"/>
    <w:rsid w:val="0047204D"/>
    <w:rsid w:val="0047211C"/>
    <w:rsid w:val="004724FE"/>
    <w:rsid w:val="004732F9"/>
    <w:rsid w:val="00473924"/>
    <w:rsid w:val="004753B3"/>
    <w:rsid w:val="004755CA"/>
    <w:rsid w:val="00475D37"/>
    <w:rsid w:val="00476991"/>
    <w:rsid w:val="00476A7B"/>
    <w:rsid w:val="004772E9"/>
    <w:rsid w:val="00480C41"/>
    <w:rsid w:val="0048144A"/>
    <w:rsid w:val="00481E9C"/>
    <w:rsid w:val="00483261"/>
    <w:rsid w:val="00483701"/>
    <w:rsid w:val="004837EC"/>
    <w:rsid w:val="00483B04"/>
    <w:rsid w:val="00484143"/>
    <w:rsid w:val="00484336"/>
    <w:rsid w:val="004845F8"/>
    <w:rsid w:val="00485B98"/>
    <w:rsid w:val="00486BFC"/>
    <w:rsid w:val="00487937"/>
    <w:rsid w:val="004879AA"/>
    <w:rsid w:val="00487D14"/>
    <w:rsid w:val="0049021E"/>
    <w:rsid w:val="00490634"/>
    <w:rsid w:val="00490B88"/>
    <w:rsid w:val="004926CB"/>
    <w:rsid w:val="00492AB1"/>
    <w:rsid w:val="00492D6F"/>
    <w:rsid w:val="00493425"/>
    <w:rsid w:val="0049368D"/>
    <w:rsid w:val="00493771"/>
    <w:rsid w:val="004939B2"/>
    <w:rsid w:val="004942E6"/>
    <w:rsid w:val="004943FA"/>
    <w:rsid w:val="0049469C"/>
    <w:rsid w:val="004946C5"/>
    <w:rsid w:val="004948FD"/>
    <w:rsid w:val="00495631"/>
    <w:rsid w:val="004958D2"/>
    <w:rsid w:val="00496DB1"/>
    <w:rsid w:val="004A01BA"/>
    <w:rsid w:val="004A0A7C"/>
    <w:rsid w:val="004A0E2B"/>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2A8"/>
    <w:rsid w:val="004C4CA8"/>
    <w:rsid w:val="004C591B"/>
    <w:rsid w:val="004C6389"/>
    <w:rsid w:val="004C6867"/>
    <w:rsid w:val="004C6956"/>
    <w:rsid w:val="004C795A"/>
    <w:rsid w:val="004D03D8"/>
    <w:rsid w:val="004D044A"/>
    <w:rsid w:val="004D1A4C"/>
    <w:rsid w:val="004D1EFC"/>
    <w:rsid w:val="004D23CF"/>
    <w:rsid w:val="004D2717"/>
    <w:rsid w:val="004D29C0"/>
    <w:rsid w:val="004D35BA"/>
    <w:rsid w:val="004D3B8D"/>
    <w:rsid w:val="004D3FA6"/>
    <w:rsid w:val="004D42BE"/>
    <w:rsid w:val="004D4614"/>
    <w:rsid w:val="004D505B"/>
    <w:rsid w:val="004D5567"/>
    <w:rsid w:val="004D5D00"/>
    <w:rsid w:val="004D6264"/>
    <w:rsid w:val="004D6C51"/>
    <w:rsid w:val="004D72B5"/>
    <w:rsid w:val="004D7E05"/>
    <w:rsid w:val="004E04DB"/>
    <w:rsid w:val="004E07BB"/>
    <w:rsid w:val="004E0F2A"/>
    <w:rsid w:val="004E1230"/>
    <w:rsid w:val="004E1715"/>
    <w:rsid w:val="004E1D09"/>
    <w:rsid w:val="004E2AC9"/>
    <w:rsid w:val="004E2B93"/>
    <w:rsid w:val="004E3303"/>
    <w:rsid w:val="004E368F"/>
    <w:rsid w:val="004E3735"/>
    <w:rsid w:val="004E4232"/>
    <w:rsid w:val="004E4862"/>
    <w:rsid w:val="004E4D06"/>
    <w:rsid w:val="004E546B"/>
    <w:rsid w:val="004E6002"/>
    <w:rsid w:val="004E7CDD"/>
    <w:rsid w:val="004F0DB4"/>
    <w:rsid w:val="004F29B3"/>
    <w:rsid w:val="004F3449"/>
    <w:rsid w:val="004F3FF3"/>
    <w:rsid w:val="004F4089"/>
    <w:rsid w:val="004F481A"/>
    <w:rsid w:val="004F4C86"/>
    <w:rsid w:val="004F53B8"/>
    <w:rsid w:val="004F5835"/>
    <w:rsid w:val="004F6350"/>
    <w:rsid w:val="004F64EC"/>
    <w:rsid w:val="004F69A6"/>
    <w:rsid w:val="004F6CFD"/>
    <w:rsid w:val="004F7477"/>
    <w:rsid w:val="004F7AB0"/>
    <w:rsid w:val="004F7E2E"/>
    <w:rsid w:val="00500464"/>
    <w:rsid w:val="0050149D"/>
    <w:rsid w:val="00501D05"/>
    <w:rsid w:val="0050253A"/>
    <w:rsid w:val="0050277D"/>
    <w:rsid w:val="005032CB"/>
    <w:rsid w:val="00503BB1"/>
    <w:rsid w:val="00503EDB"/>
    <w:rsid w:val="00504240"/>
    <w:rsid w:val="005048AB"/>
    <w:rsid w:val="0050501E"/>
    <w:rsid w:val="00505670"/>
    <w:rsid w:val="00505675"/>
    <w:rsid w:val="005056BD"/>
    <w:rsid w:val="00506436"/>
    <w:rsid w:val="00506F2D"/>
    <w:rsid w:val="00507849"/>
    <w:rsid w:val="0050785E"/>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D5"/>
    <w:rsid w:val="005206FA"/>
    <w:rsid w:val="005208D1"/>
    <w:rsid w:val="00520E12"/>
    <w:rsid w:val="00522281"/>
    <w:rsid w:val="005236E5"/>
    <w:rsid w:val="00523F0C"/>
    <w:rsid w:val="0052439E"/>
    <w:rsid w:val="0052487A"/>
    <w:rsid w:val="005249FC"/>
    <w:rsid w:val="00524A14"/>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1CE"/>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C78"/>
    <w:rsid w:val="005568F2"/>
    <w:rsid w:val="00556A4A"/>
    <w:rsid w:val="0055798B"/>
    <w:rsid w:val="005603B3"/>
    <w:rsid w:val="005603F1"/>
    <w:rsid w:val="00560F9E"/>
    <w:rsid w:val="00561270"/>
    <w:rsid w:val="00561972"/>
    <w:rsid w:val="00562153"/>
    <w:rsid w:val="00562EFA"/>
    <w:rsid w:val="00565EDF"/>
    <w:rsid w:val="00566F1E"/>
    <w:rsid w:val="00567E23"/>
    <w:rsid w:val="00570682"/>
    <w:rsid w:val="00571F13"/>
    <w:rsid w:val="00572105"/>
    <w:rsid w:val="005728DB"/>
    <w:rsid w:val="00572A66"/>
    <w:rsid w:val="00573181"/>
    <w:rsid w:val="00573342"/>
    <w:rsid w:val="00573965"/>
    <w:rsid w:val="00573AE1"/>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4BC"/>
    <w:rsid w:val="00582B88"/>
    <w:rsid w:val="00583094"/>
    <w:rsid w:val="0058319C"/>
    <w:rsid w:val="005833D1"/>
    <w:rsid w:val="005844A1"/>
    <w:rsid w:val="00584902"/>
    <w:rsid w:val="00584E51"/>
    <w:rsid w:val="005852A4"/>
    <w:rsid w:val="00585869"/>
    <w:rsid w:val="005903E3"/>
    <w:rsid w:val="00590990"/>
    <w:rsid w:val="0059196B"/>
    <w:rsid w:val="00592244"/>
    <w:rsid w:val="00594078"/>
    <w:rsid w:val="00594731"/>
    <w:rsid w:val="00594732"/>
    <w:rsid w:val="00594823"/>
    <w:rsid w:val="00594B6C"/>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740E"/>
    <w:rsid w:val="005C748C"/>
    <w:rsid w:val="005C7D44"/>
    <w:rsid w:val="005D0100"/>
    <w:rsid w:val="005D0122"/>
    <w:rsid w:val="005D0702"/>
    <w:rsid w:val="005D10BA"/>
    <w:rsid w:val="005D22EA"/>
    <w:rsid w:val="005D24F9"/>
    <w:rsid w:val="005D2567"/>
    <w:rsid w:val="005D353F"/>
    <w:rsid w:val="005D36FD"/>
    <w:rsid w:val="005D3B3E"/>
    <w:rsid w:val="005D3C02"/>
    <w:rsid w:val="005D47E4"/>
    <w:rsid w:val="005D5941"/>
    <w:rsid w:val="005D5B21"/>
    <w:rsid w:val="005D6AE3"/>
    <w:rsid w:val="005E05D2"/>
    <w:rsid w:val="005E1016"/>
    <w:rsid w:val="005E11E4"/>
    <w:rsid w:val="005E1D8E"/>
    <w:rsid w:val="005E1DDA"/>
    <w:rsid w:val="005E1F57"/>
    <w:rsid w:val="005E23DD"/>
    <w:rsid w:val="005E2914"/>
    <w:rsid w:val="005E3728"/>
    <w:rsid w:val="005E3B41"/>
    <w:rsid w:val="005E3C75"/>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2B61"/>
    <w:rsid w:val="00603167"/>
    <w:rsid w:val="0060375B"/>
    <w:rsid w:val="00603ACF"/>
    <w:rsid w:val="00603EC4"/>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6F2D"/>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6BE3"/>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744"/>
    <w:rsid w:val="00636D5B"/>
    <w:rsid w:val="006401AA"/>
    <w:rsid w:val="00640A28"/>
    <w:rsid w:val="0064206B"/>
    <w:rsid w:val="006428A6"/>
    <w:rsid w:val="00642B20"/>
    <w:rsid w:val="00642E9E"/>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BDF"/>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5C1"/>
    <w:rsid w:val="00662A41"/>
    <w:rsid w:val="00662C69"/>
    <w:rsid w:val="006632E7"/>
    <w:rsid w:val="006637F0"/>
    <w:rsid w:val="00663C98"/>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BD5"/>
    <w:rsid w:val="00675D57"/>
    <w:rsid w:val="006768BD"/>
    <w:rsid w:val="00676BF6"/>
    <w:rsid w:val="006771ED"/>
    <w:rsid w:val="00677925"/>
    <w:rsid w:val="00680904"/>
    <w:rsid w:val="00681437"/>
    <w:rsid w:val="00681C67"/>
    <w:rsid w:val="006828EC"/>
    <w:rsid w:val="00682B1E"/>
    <w:rsid w:val="00683F98"/>
    <w:rsid w:val="00684C0A"/>
    <w:rsid w:val="00684C87"/>
    <w:rsid w:val="0068559B"/>
    <w:rsid w:val="0068559E"/>
    <w:rsid w:val="0068573E"/>
    <w:rsid w:val="00685A63"/>
    <w:rsid w:val="006860D2"/>
    <w:rsid w:val="006878E2"/>
    <w:rsid w:val="00687BE3"/>
    <w:rsid w:val="00687DDC"/>
    <w:rsid w:val="006901AC"/>
    <w:rsid w:val="0069021E"/>
    <w:rsid w:val="00691094"/>
    <w:rsid w:val="006912A1"/>
    <w:rsid w:val="00691CB4"/>
    <w:rsid w:val="0069228B"/>
    <w:rsid w:val="006927B7"/>
    <w:rsid w:val="00692DBA"/>
    <w:rsid w:val="006933CE"/>
    <w:rsid w:val="00693E7D"/>
    <w:rsid w:val="006959D2"/>
    <w:rsid w:val="00696159"/>
    <w:rsid w:val="00696FC4"/>
    <w:rsid w:val="00697470"/>
    <w:rsid w:val="00697F64"/>
    <w:rsid w:val="006A10EC"/>
    <w:rsid w:val="006A11FB"/>
    <w:rsid w:val="006A2698"/>
    <w:rsid w:val="006A2B35"/>
    <w:rsid w:val="006A35C7"/>
    <w:rsid w:val="006A37EF"/>
    <w:rsid w:val="006A3EB1"/>
    <w:rsid w:val="006A3ECE"/>
    <w:rsid w:val="006A5123"/>
    <w:rsid w:val="006A5658"/>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1D1D"/>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3E34"/>
    <w:rsid w:val="006C4A1E"/>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D7BB1"/>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04"/>
    <w:rsid w:val="006F63D2"/>
    <w:rsid w:val="006F6434"/>
    <w:rsid w:val="006F656C"/>
    <w:rsid w:val="006F679B"/>
    <w:rsid w:val="006F722D"/>
    <w:rsid w:val="00701423"/>
    <w:rsid w:val="0070190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8F0"/>
    <w:rsid w:val="0070709B"/>
    <w:rsid w:val="007072FE"/>
    <w:rsid w:val="00707818"/>
    <w:rsid w:val="00707C67"/>
    <w:rsid w:val="00707DD6"/>
    <w:rsid w:val="00710034"/>
    <w:rsid w:val="007101B3"/>
    <w:rsid w:val="0071024F"/>
    <w:rsid w:val="00710938"/>
    <w:rsid w:val="00710E3C"/>
    <w:rsid w:val="00710FA3"/>
    <w:rsid w:val="00710FDC"/>
    <w:rsid w:val="007113C5"/>
    <w:rsid w:val="007114A2"/>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F0A"/>
    <w:rsid w:val="00731F3E"/>
    <w:rsid w:val="00733392"/>
    <w:rsid w:val="007335DC"/>
    <w:rsid w:val="00734952"/>
    <w:rsid w:val="007366FE"/>
    <w:rsid w:val="00736B14"/>
    <w:rsid w:val="00736BF5"/>
    <w:rsid w:val="0073782A"/>
    <w:rsid w:val="00737EBC"/>
    <w:rsid w:val="00740A5E"/>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A14"/>
    <w:rsid w:val="00764DD1"/>
    <w:rsid w:val="00765C79"/>
    <w:rsid w:val="00765D49"/>
    <w:rsid w:val="00766139"/>
    <w:rsid w:val="007679A0"/>
    <w:rsid w:val="00770872"/>
    <w:rsid w:val="00770959"/>
    <w:rsid w:val="00770F5C"/>
    <w:rsid w:val="00771F4C"/>
    <w:rsid w:val="0077214D"/>
    <w:rsid w:val="00772A0A"/>
    <w:rsid w:val="00772BC2"/>
    <w:rsid w:val="00772CA2"/>
    <w:rsid w:val="00772D32"/>
    <w:rsid w:val="00772D6B"/>
    <w:rsid w:val="00773769"/>
    <w:rsid w:val="007743CE"/>
    <w:rsid w:val="007749BC"/>
    <w:rsid w:val="00774BD0"/>
    <w:rsid w:val="0077548E"/>
    <w:rsid w:val="00776258"/>
    <w:rsid w:val="00776B45"/>
    <w:rsid w:val="00776C61"/>
    <w:rsid w:val="0077716A"/>
    <w:rsid w:val="00777D3D"/>
    <w:rsid w:val="00780385"/>
    <w:rsid w:val="00780640"/>
    <w:rsid w:val="007808BA"/>
    <w:rsid w:val="007837DB"/>
    <w:rsid w:val="007837E7"/>
    <w:rsid w:val="00783D86"/>
    <w:rsid w:val="0078457B"/>
    <w:rsid w:val="00785057"/>
    <w:rsid w:val="00785AAF"/>
    <w:rsid w:val="00785BAD"/>
    <w:rsid w:val="00785F46"/>
    <w:rsid w:val="00786364"/>
    <w:rsid w:val="00786788"/>
    <w:rsid w:val="00787051"/>
    <w:rsid w:val="007875A3"/>
    <w:rsid w:val="00787AFD"/>
    <w:rsid w:val="00787E29"/>
    <w:rsid w:val="007905E9"/>
    <w:rsid w:val="00790843"/>
    <w:rsid w:val="00790A9D"/>
    <w:rsid w:val="00791453"/>
    <w:rsid w:val="007916DB"/>
    <w:rsid w:val="007917A9"/>
    <w:rsid w:val="00791930"/>
    <w:rsid w:val="00791E5F"/>
    <w:rsid w:val="00792A9D"/>
    <w:rsid w:val="00792BF7"/>
    <w:rsid w:val="007931B4"/>
    <w:rsid w:val="0079356D"/>
    <w:rsid w:val="007936CB"/>
    <w:rsid w:val="00793F52"/>
    <w:rsid w:val="00793FB4"/>
    <w:rsid w:val="00794895"/>
    <w:rsid w:val="007956E6"/>
    <w:rsid w:val="00795D3D"/>
    <w:rsid w:val="00796C73"/>
    <w:rsid w:val="00796ECB"/>
    <w:rsid w:val="00797189"/>
    <w:rsid w:val="00797540"/>
    <w:rsid w:val="0079786E"/>
    <w:rsid w:val="00797B90"/>
    <w:rsid w:val="007A0A67"/>
    <w:rsid w:val="007A201F"/>
    <w:rsid w:val="007A2881"/>
    <w:rsid w:val="007A2F07"/>
    <w:rsid w:val="007A2FB8"/>
    <w:rsid w:val="007A35CA"/>
    <w:rsid w:val="007A364A"/>
    <w:rsid w:val="007A3BD5"/>
    <w:rsid w:val="007A3F56"/>
    <w:rsid w:val="007A40FA"/>
    <w:rsid w:val="007A4461"/>
    <w:rsid w:val="007A48C4"/>
    <w:rsid w:val="007A51BF"/>
    <w:rsid w:val="007A5434"/>
    <w:rsid w:val="007A6384"/>
    <w:rsid w:val="007A6A70"/>
    <w:rsid w:val="007A6AC8"/>
    <w:rsid w:val="007A6EF2"/>
    <w:rsid w:val="007A7A40"/>
    <w:rsid w:val="007B0089"/>
    <w:rsid w:val="007B06D2"/>
    <w:rsid w:val="007B219C"/>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1C8B"/>
    <w:rsid w:val="007C2739"/>
    <w:rsid w:val="007C2E69"/>
    <w:rsid w:val="007C3162"/>
    <w:rsid w:val="007C3550"/>
    <w:rsid w:val="007C37F1"/>
    <w:rsid w:val="007C39DC"/>
    <w:rsid w:val="007C421B"/>
    <w:rsid w:val="007C5BCE"/>
    <w:rsid w:val="007C5CCC"/>
    <w:rsid w:val="007C5D26"/>
    <w:rsid w:val="007C5D56"/>
    <w:rsid w:val="007C6C92"/>
    <w:rsid w:val="007C7020"/>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3BB1"/>
    <w:rsid w:val="007E4528"/>
    <w:rsid w:val="007E4586"/>
    <w:rsid w:val="007E49AB"/>
    <w:rsid w:val="007E49E4"/>
    <w:rsid w:val="007E4F3F"/>
    <w:rsid w:val="007E5401"/>
    <w:rsid w:val="007E5A20"/>
    <w:rsid w:val="007E5CFD"/>
    <w:rsid w:val="007E6002"/>
    <w:rsid w:val="007E7066"/>
    <w:rsid w:val="007E778D"/>
    <w:rsid w:val="007E7D21"/>
    <w:rsid w:val="007F0715"/>
    <w:rsid w:val="007F08FD"/>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EDD"/>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A5"/>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BC4"/>
    <w:rsid w:val="0083536C"/>
    <w:rsid w:val="008358CE"/>
    <w:rsid w:val="008365A5"/>
    <w:rsid w:val="00836ABB"/>
    <w:rsid w:val="00836B87"/>
    <w:rsid w:val="00836F58"/>
    <w:rsid w:val="00837011"/>
    <w:rsid w:val="0084055A"/>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280E"/>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2DBA"/>
    <w:rsid w:val="00863361"/>
    <w:rsid w:val="00863A46"/>
    <w:rsid w:val="00864533"/>
    <w:rsid w:val="0086485B"/>
    <w:rsid w:val="008653C2"/>
    <w:rsid w:val="0086592B"/>
    <w:rsid w:val="00865BE6"/>
    <w:rsid w:val="00865D8A"/>
    <w:rsid w:val="00866101"/>
    <w:rsid w:val="00866447"/>
    <w:rsid w:val="0086656A"/>
    <w:rsid w:val="0086727B"/>
    <w:rsid w:val="00867D86"/>
    <w:rsid w:val="0087021E"/>
    <w:rsid w:val="00870726"/>
    <w:rsid w:val="00870955"/>
    <w:rsid w:val="00870D7D"/>
    <w:rsid w:val="008713C0"/>
    <w:rsid w:val="00871C84"/>
    <w:rsid w:val="00872731"/>
    <w:rsid w:val="00872A76"/>
    <w:rsid w:val="008741B4"/>
    <w:rsid w:val="008743F3"/>
    <w:rsid w:val="0087444A"/>
    <w:rsid w:val="0087455D"/>
    <w:rsid w:val="0087475E"/>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60F4"/>
    <w:rsid w:val="008916D3"/>
    <w:rsid w:val="00892615"/>
    <w:rsid w:val="008938F2"/>
    <w:rsid w:val="00894C2D"/>
    <w:rsid w:val="00894DC8"/>
    <w:rsid w:val="00895973"/>
    <w:rsid w:val="008967BE"/>
    <w:rsid w:val="00896F53"/>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EF6"/>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083F"/>
    <w:rsid w:val="009313BF"/>
    <w:rsid w:val="00931962"/>
    <w:rsid w:val="009325E4"/>
    <w:rsid w:val="009327AC"/>
    <w:rsid w:val="00932A5B"/>
    <w:rsid w:val="00933F20"/>
    <w:rsid w:val="00934CA0"/>
    <w:rsid w:val="00934DC5"/>
    <w:rsid w:val="00934E13"/>
    <w:rsid w:val="009350F7"/>
    <w:rsid w:val="00935393"/>
    <w:rsid w:val="0093579C"/>
    <w:rsid w:val="0093588E"/>
    <w:rsid w:val="00936B9F"/>
    <w:rsid w:val="00936C31"/>
    <w:rsid w:val="009377DF"/>
    <w:rsid w:val="00937E41"/>
    <w:rsid w:val="00940ABE"/>
    <w:rsid w:val="00940F69"/>
    <w:rsid w:val="009412A4"/>
    <w:rsid w:val="00941531"/>
    <w:rsid w:val="0094193A"/>
    <w:rsid w:val="0094253A"/>
    <w:rsid w:val="009426A7"/>
    <w:rsid w:val="00942E95"/>
    <w:rsid w:val="0094427A"/>
    <w:rsid w:val="009444CE"/>
    <w:rsid w:val="00945F8A"/>
    <w:rsid w:val="0094683D"/>
    <w:rsid w:val="00946D8C"/>
    <w:rsid w:val="009472C4"/>
    <w:rsid w:val="00947472"/>
    <w:rsid w:val="00947887"/>
    <w:rsid w:val="0095008B"/>
    <w:rsid w:val="00950A51"/>
    <w:rsid w:val="009524B6"/>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2EF"/>
    <w:rsid w:val="00966525"/>
    <w:rsid w:val="00966FD6"/>
    <w:rsid w:val="00970E4C"/>
    <w:rsid w:val="009711DC"/>
    <w:rsid w:val="00971506"/>
    <w:rsid w:val="00972EBF"/>
    <w:rsid w:val="00973587"/>
    <w:rsid w:val="00973D03"/>
    <w:rsid w:val="00974DC5"/>
    <w:rsid w:val="00975E2A"/>
    <w:rsid w:val="00976735"/>
    <w:rsid w:val="00976909"/>
    <w:rsid w:val="0098039F"/>
    <w:rsid w:val="0098052B"/>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85"/>
    <w:rsid w:val="009928E3"/>
    <w:rsid w:val="00992B64"/>
    <w:rsid w:val="00992CF3"/>
    <w:rsid w:val="0099365D"/>
    <w:rsid w:val="009936FB"/>
    <w:rsid w:val="009937D5"/>
    <w:rsid w:val="00994459"/>
    <w:rsid w:val="009944AC"/>
    <w:rsid w:val="009945B1"/>
    <w:rsid w:val="00994739"/>
    <w:rsid w:val="00994EDF"/>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479C"/>
    <w:rsid w:val="009B54D7"/>
    <w:rsid w:val="009B5530"/>
    <w:rsid w:val="009B5552"/>
    <w:rsid w:val="009B5970"/>
    <w:rsid w:val="009B6D76"/>
    <w:rsid w:val="009B727E"/>
    <w:rsid w:val="009B7481"/>
    <w:rsid w:val="009C02E7"/>
    <w:rsid w:val="009C0A91"/>
    <w:rsid w:val="009C1BFC"/>
    <w:rsid w:val="009C1E8C"/>
    <w:rsid w:val="009C2046"/>
    <w:rsid w:val="009C213E"/>
    <w:rsid w:val="009C2DD2"/>
    <w:rsid w:val="009C3A9B"/>
    <w:rsid w:val="009C3B8B"/>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5CBE"/>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2C22"/>
    <w:rsid w:val="009F3EEC"/>
    <w:rsid w:val="009F4607"/>
    <w:rsid w:val="009F4E3F"/>
    <w:rsid w:val="009F5267"/>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872"/>
    <w:rsid w:val="00A20C5A"/>
    <w:rsid w:val="00A20D44"/>
    <w:rsid w:val="00A215B2"/>
    <w:rsid w:val="00A2186C"/>
    <w:rsid w:val="00A21F22"/>
    <w:rsid w:val="00A2280E"/>
    <w:rsid w:val="00A22CD3"/>
    <w:rsid w:val="00A22CF4"/>
    <w:rsid w:val="00A22CF9"/>
    <w:rsid w:val="00A22FA0"/>
    <w:rsid w:val="00A23165"/>
    <w:rsid w:val="00A233C2"/>
    <w:rsid w:val="00A23633"/>
    <w:rsid w:val="00A23A7D"/>
    <w:rsid w:val="00A23DCE"/>
    <w:rsid w:val="00A23FD1"/>
    <w:rsid w:val="00A24B59"/>
    <w:rsid w:val="00A255A6"/>
    <w:rsid w:val="00A25F05"/>
    <w:rsid w:val="00A2602F"/>
    <w:rsid w:val="00A2732C"/>
    <w:rsid w:val="00A2792B"/>
    <w:rsid w:val="00A27B25"/>
    <w:rsid w:val="00A303E0"/>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EA7"/>
    <w:rsid w:val="00A43193"/>
    <w:rsid w:val="00A43F79"/>
    <w:rsid w:val="00A4648C"/>
    <w:rsid w:val="00A466FB"/>
    <w:rsid w:val="00A467FB"/>
    <w:rsid w:val="00A46AB2"/>
    <w:rsid w:val="00A472C7"/>
    <w:rsid w:val="00A479F0"/>
    <w:rsid w:val="00A519CD"/>
    <w:rsid w:val="00A51E85"/>
    <w:rsid w:val="00A528E1"/>
    <w:rsid w:val="00A52A34"/>
    <w:rsid w:val="00A539BC"/>
    <w:rsid w:val="00A53A83"/>
    <w:rsid w:val="00A53E5F"/>
    <w:rsid w:val="00A54EF4"/>
    <w:rsid w:val="00A55646"/>
    <w:rsid w:val="00A55D46"/>
    <w:rsid w:val="00A56878"/>
    <w:rsid w:val="00A56E2D"/>
    <w:rsid w:val="00A56F3F"/>
    <w:rsid w:val="00A60AD4"/>
    <w:rsid w:val="00A60C22"/>
    <w:rsid w:val="00A61001"/>
    <w:rsid w:val="00A6108F"/>
    <w:rsid w:val="00A61619"/>
    <w:rsid w:val="00A61CB8"/>
    <w:rsid w:val="00A61DAB"/>
    <w:rsid w:val="00A648E9"/>
    <w:rsid w:val="00A6507E"/>
    <w:rsid w:val="00A6537E"/>
    <w:rsid w:val="00A662D7"/>
    <w:rsid w:val="00A66DAF"/>
    <w:rsid w:val="00A672EF"/>
    <w:rsid w:val="00A67EC3"/>
    <w:rsid w:val="00A67FDF"/>
    <w:rsid w:val="00A706FD"/>
    <w:rsid w:val="00A710D4"/>
    <w:rsid w:val="00A71AB5"/>
    <w:rsid w:val="00A71E02"/>
    <w:rsid w:val="00A7298B"/>
    <w:rsid w:val="00A72AA8"/>
    <w:rsid w:val="00A72DA1"/>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71F"/>
    <w:rsid w:val="00AB082E"/>
    <w:rsid w:val="00AB0B0A"/>
    <w:rsid w:val="00AB0DAE"/>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EA1"/>
    <w:rsid w:val="00AF45CF"/>
    <w:rsid w:val="00AF4C6C"/>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2B29"/>
    <w:rsid w:val="00B036A3"/>
    <w:rsid w:val="00B05C03"/>
    <w:rsid w:val="00B06BDC"/>
    <w:rsid w:val="00B07611"/>
    <w:rsid w:val="00B07E53"/>
    <w:rsid w:val="00B07F68"/>
    <w:rsid w:val="00B1049E"/>
    <w:rsid w:val="00B1075E"/>
    <w:rsid w:val="00B10AE0"/>
    <w:rsid w:val="00B10DFA"/>
    <w:rsid w:val="00B125D8"/>
    <w:rsid w:val="00B125E3"/>
    <w:rsid w:val="00B12AD6"/>
    <w:rsid w:val="00B12DF5"/>
    <w:rsid w:val="00B13954"/>
    <w:rsid w:val="00B13CF8"/>
    <w:rsid w:val="00B13EAE"/>
    <w:rsid w:val="00B13FCA"/>
    <w:rsid w:val="00B141F6"/>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5F81"/>
    <w:rsid w:val="00B56472"/>
    <w:rsid w:val="00B56799"/>
    <w:rsid w:val="00B56D20"/>
    <w:rsid w:val="00B572BE"/>
    <w:rsid w:val="00B5767A"/>
    <w:rsid w:val="00B57FE8"/>
    <w:rsid w:val="00B6080B"/>
    <w:rsid w:val="00B6106B"/>
    <w:rsid w:val="00B62962"/>
    <w:rsid w:val="00B62B5D"/>
    <w:rsid w:val="00B63337"/>
    <w:rsid w:val="00B637B6"/>
    <w:rsid w:val="00B6402D"/>
    <w:rsid w:val="00B641E3"/>
    <w:rsid w:val="00B65001"/>
    <w:rsid w:val="00B65772"/>
    <w:rsid w:val="00B657C7"/>
    <w:rsid w:val="00B65822"/>
    <w:rsid w:val="00B66384"/>
    <w:rsid w:val="00B663D1"/>
    <w:rsid w:val="00B679DD"/>
    <w:rsid w:val="00B70011"/>
    <w:rsid w:val="00B70161"/>
    <w:rsid w:val="00B706F0"/>
    <w:rsid w:val="00B70CA2"/>
    <w:rsid w:val="00B7244D"/>
    <w:rsid w:val="00B7267A"/>
    <w:rsid w:val="00B72D22"/>
    <w:rsid w:val="00B73B27"/>
    <w:rsid w:val="00B73F59"/>
    <w:rsid w:val="00B74751"/>
    <w:rsid w:val="00B74928"/>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8C4"/>
    <w:rsid w:val="00B8799E"/>
    <w:rsid w:val="00B87DDC"/>
    <w:rsid w:val="00B908FB"/>
    <w:rsid w:val="00B90AEE"/>
    <w:rsid w:val="00B90C16"/>
    <w:rsid w:val="00B910BD"/>
    <w:rsid w:val="00B916D6"/>
    <w:rsid w:val="00B91D76"/>
    <w:rsid w:val="00B91DA9"/>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BBA"/>
    <w:rsid w:val="00BA546D"/>
    <w:rsid w:val="00BA5614"/>
    <w:rsid w:val="00BA6159"/>
    <w:rsid w:val="00BA69E6"/>
    <w:rsid w:val="00BA70AC"/>
    <w:rsid w:val="00BA7311"/>
    <w:rsid w:val="00BA7D32"/>
    <w:rsid w:val="00BB027E"/>
    <w:rsid w:val="00BB045C"/>
    <w:rsid w:val="00BB04BD"/>
    <w:rsid w:val="00BB0D1E"/>
    <w:rsid w:val="00BB0EBC"/>
    <w:rsid w:val="00BB197E"/>
    <w:rsid w:val="00BB1B35"/>
    <w:rsid w:val="00BB2443"/>
    <w:rsid w:val="00BB27F3"/>
    <w:rsid w:val="00BB3203"/>
    <w:rsid w:val="00BB3E2B"/>
    <w:rsid w:val="00BB43A0"/>
    <w:rsid w:val="00BB455E"/>
    <w:rsid w:val="00BB4CB5"/>
    <w:rsid w:val="00BB4D64"/>
    <w:rsid w:val="00BB56C3"/>
    <w:rsid w:val="00BB586C"/>
    <w:rsid w:val="00BB58BB"/>
    <w:rsid w:val="00BB5EEE"/>
    <w:rsid w:val="00BB6434"/>
    <w:rsid w:val="00BB6893"/>
    <w:rsid w:val="00BB6ACC"/>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311"/>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CC1"/>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F91"/>
    <w:rsid w:val="00BF32E3"/>
    <w:rsid w:val="00BF363F"/>
    <w:rsid w:val="00BF382D"/>
    <w:rsid w:val="00BF383E"/>
    <w:rsid w:val="00BF393A"/>
    <w:rsid w:val="00BF3B0F"/>
    <w:rsid w:val="00BF3B5F"/>
    <w:rsid w:val="00BF3E18"/>
    <w:rsid w:val="00BF4471"/>
    <w:rsid w:val="00BF5E77"/>
    <w:rsid w:val="00BF5EA7"/>
    <w:rsid w:val="00BF6409"/>
    <w:rsid w:val="00BF6780"/>
    <w:rsid w:val="00BF69B6"/>
    <w:rsid w:val="00BF69E9"/>
    <w:rsid w:val="00BF7545"/>
    <w:rsid w:val="00BF76EB"/>
    <w:rsid w:val="00C00F34"/>
    <w:rsid w:val="00C01AEA"/>
    <w:rsid w:val="00C01ED4"/>
    <w:rsid w:val="00C028BA"/>
    <w:rsid w:val="00C02C17"/>
    <w:rsid w:val="00C03327"/>
    <w:rsid w:val="00C034CC"/>
    <w:rsid w:val="00C0417F"/>
    <w:rsid w:val="00C0426F"/>
    <w:rsid w:val="00C0438F"/>
    <w:rsid w:val="00C04AA2"/>
    <w:rsid w:val="00C05674"/>
    <w:rsid w:val="00C0702E"/>
    <w:rsid w:val="00C0724C"/>
    <w:rsid w:val="00C0752A"/>
    <w:rsid w:val="00C07CDA"/>
    <w:rsid w:val="00C10381"/>
    <w:rsid w:val="00C119EE"/>
    <w:rsid w:val="00C121AE"/>
    <w:rsid w:val="00C12A26"/>
    <w:rsid w:val="00C12A43"/>
    <w:rsid w:val="00C12E10"/>
    <w:rsid w:val="00C12F62"/>
    <w:rsid w:val="00C13058"/>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197"/>
    <w:rsid w:val="00C233EC"/>
    <w:rsid w:val="00C24246"/>
    <w:rsid w:val="00C2460B"/>
    <w:rsid w:val="00C2465B"/>
    <w:rsid w:val="00C249D2"/>
    <w:rsid w:val="00C24DAF"/>
    <w:rsid w:val="00C24DBB"/>
    <w:rsid w:val="00C2502B"/>
    <w:rsid w:val="00C25419"/>
    <w:rsid w:val="00C25482"/>
    <w:rsid w:val="00C2559E"/>
    <w:rsid w:val="00C25BCF"/>
    <w:rsid w:val="00C26173"/>
    <w:rsid w:val="00C26D4D"/>
    <w:rsid w:val="00C270F5"/>
    <w:rsid w:val="00C2726D"/>
    <w:rsid w:val="00C273B2"/>
    <w:rsid w:val="00C27D92"/>
    <w:rsid w:val="00C27EC7"/>
    <w:rsid w:val="00C30041"/>
    <w:rsid w:val="00C31473"/>
    <w:rsid w:val="00C31B07"/>
    <w:rsid w:val="00C3265F"/>
    <w:rsid w:val="00C326DF"/>
    <w:rsid w:val="00C341F2"/>
    <w:rsid w:val="00C3550C"/>
    <w:rsid w:val="00C35C72"/>
    <w:rsid w:val="00C371E7"/>
    <w:rsid w:val="00C37296"/>
    <w:rsid w:val="00C4014F"/>
    <w:rsid w:val="00C402EF"/>
    <w:rsid w:val="00C40681"/>
    <w:rsid w:val="00C408C7"/>
    <w:rsid w:val="00C40CD5"/>
    <w:rsid w:val="00C4139F"/>
    <w:rsid w:val="00C415A4"/>
    <w:rsid w:val="00C42032"/>
    <w:rsid w:val="00C42B20"/>
    <w:rsid w:val="00C42D36"/>
    <w:rsid w:val="00C436F8"/>
    <w:rsid w:val="00C437F4"/>
    <w:rsid w:val="00C43875"/>
    <w:rsid w:val="00C43D92"/>
    <w:rsid w:val="00C43F60"/>
    <w:rsid w:val="00C43FF0"/>
    <w:rsid w:val="00C44767"/>
    <w:rsid w:val="00C452B1"/>
    <w:rsid w:val="00C45918"/>
    <w:rsid w:val="00C46139"/>
    <w:rsid w:val="00C46A3F"/>
    <w:rsid w:val="00C47777"/>
    <w:rsid w:val="00C47A87"/>
    <w:rsid w:val="00C50042"/>
    <w:rsid w:val="00C535AE"/>
    <w:rsid w:val="00C53B06"/>
    <w:rsid w:val="00C53C11"/>
    <w:rsid w:val="00C53E46"/>
    <w:rsid w:val="00C54095"/>
    <w:rsid w:val="00C5495A"/>
    <w:rsid w:val="00C55626"/>
    <w:rsid w:val="00C55C85"/>
    <w:rsid w:val="00C55F01"/>
    <w:rsid w:val="00C5616A"/>
    <w:rsid w:val="00C56369"/>
    <w:rsid w:val="00C56D2D"/>
    <w:rsid w:val="00C572FB"/>
    <w:rsid w:val="00C57805"/>
    <w:rsid w:val="00C60425"/>
    <w:rsid w:val="00C62965"/>
    <w:rsid w:val="00C62E26"/>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685"/>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DB"/>
    <w:rsid w:val="00C8203A"/>
    <w:rsid w:val="00C822BA"/>
    <w:rsid w:val="00C823F7"/>
    <w:rsid w:val="00C8287D"/>
    <w:rsid w:val="00C8289A"/>
    <w:rsid w:val="00C84715"/>
    <w:rsid w:val="00C84E8D"/>
    <w:rsid w:val="00C856D3"/>
    <w:rsid w:val="00C861B7"/>
    <w:rsid w:val="00C86A52"/>
    <w:rsid w:val="00C87E98"/>
    <w:rsid w:val="00C90432"/>
    <w:rsid w:val="00C90A9C"/>
    <w:rsid w:val="00C90E30"/>
    <w:rsid w:val="00C9101B"/>
    <w:rsid w:val="00C9152F"/>
    <w:rsid w:val="00C91AB0"/>
    <w:rsid w:val="00C91B9E"/>
    <w:rsid w:val="00C91D53"/>
    <w:rsid w:val="00C91E92"/>
    <w:rsid w:val="00C92184"/>
    <w:rsid w:val="00C92471"/>
    <w:rsid w:val="00C9282F"/>
    <w:rsid w:val="00C9313A"/>
    <w:rsid w:val="00C9342C"/>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1F87"/>
    <w:rsid w:val="00CA2338"/>
    <w:rsid w:val="00CA2401"/>
    <w:rsid w:val="00CA248E"/>
    <w:rsid w:val="00CA268C"/>
    <w:rsid w:val="00CA2A76"/>
    <w:rsid w:val="00CA3518"/>
    <w:rsid w:val="00CA35A6"/>
    <w:rsid w:val="00CA4066"/>
    <w:rsid w:val="00CA4D71"/>
    <w:rsid w:val="00CA54E5"/>
    <w:rsid w:val="00CA5681"/>
    <w:rsid w:val="00CA6665"/>
    <w:rsid w:val="00CA6A27"/>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2980"/>
    <w:rsid w:val="00CC3189"/>
    <w:rsid w:val="00CC3575"/>
    <w:rsid w:val="00CC3764"/>
    <w:rsid w:val="00CC3905"/>
    <w:rsid w:val="00CC3EE7"/>
    <w:rsid w:val="00CC4217"/>
    <w:rsid w:val="00CC4384"/>
    <w:rsid w:val="00CC4583"/>
    <w:rsid w:val="00CC4728"/>
    <w:rsid w:val="00CC5AB8"/>
    <w:rsid w:val="00CC5E4D"/>
    <w:rsid w:val="00CD0A0B"/>
    <w:rsid w:val="00CD2062"/>
    <w:rsid w:val="00CD2AB1"/>
    <w:rsid w:val="00CD32F6"/>
    <w:rsid w:val="00CD3B1B"/>
    <w:rsid w:val="00CD3E75"/>
    <w:rsid w:val="00CD4966"/>
    <w:rsid w:val="00CD4BAB"/>
    <w:rsid w:val="00CD4FA8"/>
    <w:rsid w:val="00CD5001"/>
    <w:rsid w:val="00CD7B15"/>
    <w:rsid w:val="00CD7E9F"/>
    <w:rsid w:val="00CE04BA"/>
    <w:rsid w:val="00CE0B54"/>
    <w:rsid w:val="00CE1E58"/>
    <w:rsid w:val="00CE2590"/>
    <w:rsid w:val="00CE2B10"/>
    <w:rsid w:val="00CE3961"/>
    <w:rsid w:val="00CE437A"/>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4B1"/>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DD"/>
    <w:rsid w:val="00D142F9"/>
    <w:rsid w:val="00D145D5"/>
    <w:rsid w:val="00D1480E"/>
    <w:rsid w:val="00D1593A"/>
    <w:rsid w:val="00D15E11"/>
    <w:rsid w:val="00D15FA1"/>
    <w:rsid w:val="00D16138"/>
    <w:rsid w:val="00D164C6"/>
    <w:rsid w:val="00D16B23"/>
    <w:rsid w:val="00D17160"/>
    <w:rsid w:val="00D17AB9"/>
    <w:rsid w:val="00D17C19"/>
    <w:rsid w:val="00D20866"/>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39CB"/>
    <w:rsid w:val="00D33B51"/>
    <w:rsid w:val="00D33F95"/>
    <w:rsid w:val="00D34DA3"/>
    <w:rsid w:val="00D361F4"/>
    <w:rsid w:val="00D36514"/>
    <w:rsid w:val="00D36A5B"/>
    <w:rsid w:val="00D36AFB"/>
    <w:rsid w:val="00D375CE"/>
    <w:rsid w:val="00D377B0"/>
    <w:rsid w:val="00D379F2"/>
    <w:rsid w:val="00D37C9B"/>
    <w:rsid w:val="00D37DB9"/>
    <w:rsid w:val="00D4009A"/>
    <w:rsid w:val="00D40679"/>
    <w:rsid w:val="00D40837"/>
    <w:rsid w:val="00D40AD7"/>
    <w:rsid w:val="00D41104"/>
    <w:rsid w:val="00D411DD"/>
    <w:rsid w:val="00D41201"/>
    <w:rsid w:val="00D4268D"/>
    <w:rsid w:val="00D42D74"/>
    <w:rsid w:val="00D440F4"/>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6207B"/>
    <w:rsid w:val="00D6259D"/>
    <w:rsid w:val="00D62A8B"/>
    <w:rsid w:val="00D63361"/>
    <w:rsid w:val="00D636E2"/>
    <w:rsid w:val="00D6370B"/>
    <w:rsid w:val="00D640CB"/>
    <w:rsid w:val="00D64D53"/>
    <w:rsid w:val="00D65F24"/>
    <w:rsid w:val="00D666F2"/>
    <w:rsid w:val="00D66AF9"/>
    <w:rsid w:val="00D707F4"/>
    <w:rsid w:val="00D715B5"/>
    <w:rsid w:val="00D717C6"/>
    <w:rsid w:val="00D71D4F"/>
    <w:rsid w:val="00D7230D"/>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11D"/>
    <w:rsid w:val="00DA08A7"/>
    <w:rsid w:val="00DA1A5F"/>
    <w:rsid w:val="00DA2007"/>
    <w:rsid w:val="00DA2DCC"/>
    <w:rsid w:val="00DA32FA"/>
    <w:rsid w:val="00DA367A"/>
    <w:rsid w:val="00DA384B"/>
    <w:rsid w:val="00DA5158"/>
    <w:rsid w:val="00DA53CE"/>
    <w:rsid w:val="00DA587A"/>
    <w:rsid w:val="00DA5D93"/>
    <w:rsid w:val="00DA5DCC"/>
    <w:rsid w:val="00DA6D4F"/>
    <w:rsid w:val="00DB0211"/>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5BF7"/>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6B4A"/>
    <w:rsid w:val="00DD7105"/>
    <w:rsid w:val="00DD722E"/>
    <w:rsid w:val="00DD7244"/>
    <w:rsid w:val="00DD735E"/>
    <w:rsid w:val="00DD750D"/>
    <w:rsid w:val="00DD7832"/>
    <w:rsid w:val="00DD79BF"/>
    <w:rsid w:val="00DD7A11"/>
    <w:rsid w:val="00DD7B79"/>
    <w:rsid w:val="00DD7D9A"/>
    <w:rsid w:val="00DE03A2"/>
    <w:rsid w:val="00DE06CA"/>
    <w:rsid w:val="00DE08AA"/>
    <w:rsid w:val="00DE0F7E"/>
    <w:rsid w:val="00DE10B9"/>
    <w:rsid w:val="00DE195E"/>
    <w:rsid w:val="00DE1A27"/>
    <w:rsid w:val="00DE2647"/>
    <w:rsid w:val="00DE2771"/>
    <w:rsid w:val="00DE2BBB"/>
    <w:rsid w:val="00DE2EAF"/>
    <w:rsid w:val="00DE34A6"/>
    <w:rsid w:val="00DE36E7"/>
    <w:rsid w:val="00DE3DBB"/>
    <w:rsid w:val="00DE4830"/>
    <w:rsid w:val="00DE4C4A"/>
    <w:rsid w:val="00DE4CA4"/>
    <w:rsid w:val="00DE4D32"/>
    <w:rsid w:val="00DE5B5F"/>
    <w:rsid w:val="00DE5C38"/>
    <w:rsid w:val="00DE607B"/>
    <w:rsid w:val="00DE6119"/>
    <w:rsid w:val="00DE61A7"/>
    <w:rsid w:val="00DE640B"/>
    <w:rsid w:val="00DE6D02"/>
    <w:rsid w:val="00DE72B4"/>
    <w:rsid w:val="00DE7C30"/>
    <w:rsid w:val="00DF0A91"/>
    <w:rsid w:val="00DF0BF4"/>
    <w:rsid w:val="00DF12AE"/>
    <w:rsid w:val="00DF1403"/>
    <w:rsid w:val="00DF146E"/>
    <w:rsid w:val="00DF15B6"/>
    <w:rsid w:val="00DF18B0"/>
    <w:rsid w:val="00DF200A"/>
    <w:rsid w:val="00DF3476"/>
    <w:rsid w:val="00DF3B69"/>
    <w:rsid w:val="00DF4B44"/>
    <w:rsid w:val="00DF4C40"/>
    <w:rsid w:val="00DF636A"/>
    <w:rsid w:val="00DF7594"/>
    <w:rsid w:val="00E010E6"/>
    <w:rsid w:val="00E013DA"/>
    <w:rsid w:val="00E013EA"/>
    <w:rsid w:val="00E01B55"/>
    <w:rsid w:val="00E01BAC"/>
    <w:rsid w:val="00E026A2"/>
    <w:rsid w:val="00E031F6"/>
    <w:rsid w:val="00E03CAA"/>
    <w:rsid w:val="00E03E9F"/>
    <w:rsid w:val="00E04605"/>
    <w:rsid w:val="00E04A65"/>
    <w:rsid w:val="00E04F84"/>
    <w:rsid w:val="00E052E0"/>
    <w:rsid w:val="00E0541F"/>
    <w:rsid w:val="00E0576C"/>
    <w:rsid w:val="00E05B75"/>
    <w:rsid w:val="00E06068"/>
    <w:rsid w:val="00E0629D"/>
    <w:rsid w:val="00E062E7"/>
    <w:rsid w:val="00E0643C"/>
    <w:rsid w:val="00E06870"/>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1789C"/>
    <w:rsid w:val="00E205A6"/>
    <w:rsid w:val="00E21700"/>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303D6"/>
    <w:rsid w:val="00E304F8"/>
    <w:rsid w:val="00E30DC2"/>
    <w:rsid w:val="00E3165F"/>
    <w:rsid w:val="00E31761"/>
    <w:rsid w:val="00E31951"/>
    <w:rsid w:val="00E319EC"/>
    <w:rsid w:val="00E3202B"/>
    <w:rsid w:val="00E323F8"/>
    <w:rsid w:val="00E33C00"/>
    <w:rsid w:val="00E33E77"/>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75C6"/>
    <w:rsid w:val="00E57B3B"/>
    <w:rsid w:val="00E60703"/>
    <w:rsid w:val="00E6233A"/>
    <w:rsid w:val="00E62792"/>
    <w:rsid w:val="00E63233"/>
    <w:rsid w:val="00E63B38"/>
    <w:rsid w:val="00E64320"/>
    <w:rsid w:val="00E64D62"/>
    <w:rsid w:val="00E65A88"/>
    <w:rsid w:val="00E65B08"/>
    <w:rsid w:val="00E66B5C"/>
    <w:rsid w:val="00E70787"/>
    <w:rsid w:val="00E711D7"/>
    <w:rsid w:val="00E71493"/>
    <w:rsid w:val="00E71DAE"/>
    <w:rsid w:val="00E72048"/>
    <w:rsid w:val="00E72271"/>
    <w:rsid w:val="00E7260C"/>
    <w:rsid w:val="00E7342F"/>
    <w:rsid w:val="00E73C4D"/>
    <w:rsid w:val="00E73D4E"/>
    <w:rsid w:val="00E73DAE"/>
    <w:rsid w:val="00E74E22"/>
    <w:rsid w:val="00E75201"/>
    <w:rsid w:val="00E752D8"/>
    <w:rsid w:val="00E754C1"/>
    <w:rsid w:val="00E7590C"/>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7045"/>
    <w:rsid w:val="00E8713A"/>
    <w:rsid w:val="00E87878"/>
    <w:rsid w:val="00E9088E"/>
    <w:rsid w:val="00E90CDD"/>
    <w:rsid w:val="00E9168C"/>
    <w:rsid w:val="00E923C3"/>
    <w:rsid w:val="00E93D8A"/>
    <w:rsid w:val="00E9412C"/>
    <w:rsid w:val="00E946A6"/>
    <w:rsid w:val="00E95565"/>
    <w:rsid w:val="00E957C2"/>
    <w:rsid w:val="00E96C15"/>
    <w:rsid w:val="00E97173"/>
    <w:rsid w:val="00E97203"/>
    <w:rsid w:val="00E975FD"/>
    <w:rsid w:val="00E97783"/>
    <w:rsid w:val="00E97AC6"/>
    <w:rsid w:val="00E97BBA"/>
    <w:rsid w:val="00EA10F3"/>
    <w:rsid w:val="00EA1525"/>
    <w:rsid w:val="00EA1B4A"/>
    <w:rsid w:val="00EA1B9C"/>
    <w:rsid w:val="00EA1C54"/>
    <w:rsid w:val="00EA1D43"/>
    <w:rsid w:val="00EA2034"/>
    <w:rsid w:val="00EA40BC"/>
    <w:rsid w:val="00EA41BF"/>
    <w:rsid w:val="00EA5EEE"/>
    <w:rsid w:val="00EA61F9"/>
    <w:rsid w:val="00EA63BB"/>
    <w:rsid w:val="00EA6EEB"/>
    <w:rsid w:val="00EA6FBE"/>
    <w:rsid w:val="00EA7120"/>
    <w:rsid w:val="00EA7392"/>
    <w:rsid w:val="00EA76EB"/>
    <w:rsid w:val="00EA7931"/>
    <w:rsid w:val="00EA7C0E"/>
    <w:rsid w:val="00EB0663"/>
    <w:rsid w:val="00EB0E86"/>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C04"/>
    <w:rsid w:val="00EB7EFC"/>
    <w:rsid w:val="00EC03B1"/>
    <w:rsid w:val="00EC15AC"/>
    <w:rsid w:val="00EC16CE"/>
    <w:rsid w:val="00EC1B91"/>
    <w:rsid w:val="00EC21F1"/>
    <w:rsid w:val="00EC2379"/>
    <w:rsid w:val="00EC2F7E"/>
    <w:rsid w:val="00EC3678"/>
    <w:rsid w:val="00EC3A6B"/>
    <w:rsid w:val="00EC4287"/>
    <w:rsid w:val="00EC5584"/>
    <w:rsid w:val="00EC6046"/>
    <w:rsid w:val="00EC627F"/>
    <w:rsid w:val="00EC6ED8"/>
    <w:rsid w:val="00EC7074"/>
    <w:rsid w:val="00EC7262"/>
    <w:rsid w:val="00EC74A5"/>
    <w:rsid w:val="00EC7961"/>
    <w:rsid w:val="00ED07DD"/>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80A"/>
    <w:rsid w:val="00EF7968"/>
    <w:rsid w:val="00F004AF"/>
    <w:rsid w:val="00F00E67"/>
    <w:rsid w:val="00F01450"/>
    <w:rsid w:val="00F01649"/>
    <w:rsid w:val="00F01A3E"/>
    <w:rsid w:val="00F020E3"/>
    <w:rsid w:val="00F0216A"/>
    <w:rsid w:val="00F022AE"/>
    <w:rsid w:val="00F0290D"/>
    <w:rsid w:val="00F0300B"/>
    <w:rsid w:val="00F03345"/>
    <w:rsid w:val="00F033AA"/>
    <w:rsid w:val="00F045A5"/>
    <w:rsid w:val="00F05D4F"/>
    <w:rsid w:val="00F05E6C"/>
    <w:rsid w:val="00F063D8"/>
    <w:rsid w:val="00F06D95"/>
    <w:rsid w:val="00F075CB"/>
    <w:rsid w:val="00F078D6"/>
    <w:rsid w:val="00F07A15"/>
    <w:rsid w:val="00F07E88"/>
    <w:rsid w:val="00F10C10"/>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5EC"/>
    <w:rsid w:val="00F23DD7"/>
    <w:rsid w:val="00F23E3E"/>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2022"/>
    <w:rsid w:val="00F42083"/>
    <w:rsid w:val="00F43148"/>
    <w:rsid w:val="00F436B0"/>
    <w:rsid w:val="00F44085"/>
    <w:rsid w:val="00F44191"/>
    <w:rsid w:val="00F44613"/>
    <w:rsid w:val="00F44CCA"/>
    <w:rsid w:val="00F4537E"/>
    <w:rsid w:val="00F45BE2"/>
    <w:rsid w:val="00F46183"/>
    <w:rsid w:val="00F466A4"/>
    <w:rsid w:val="00F4677D"/>
    <w:rsid w:val="00F467DA"/>
    <w:rsid w:val="00F46E5A"/>
    <w:rsid w:val="00F47417"/>
    <w:rsid w:val="00F47B6D"/>
    <w:rsid w:val="00F501B4"/>
    <w:rsid w:val="00F515C5"/>
    <w:rsid w:val="00F522DE"/>
    <w:rsid w:val="00F528A4"/>
    <w:rsid w:val="00F53257"/>
    <w:rsid w:val="00F532E8"/>
    <w:rsid w:val="00F53496"/>
    <w:rsid w:val="00F53DE4"/>
    <w:rsid w:val="00F545B3"/>
    <w:rsid w:val="00F54833"/>
    <w:rsid w:val="00F54C19"/>
    <w:rsid w:val="00F5591D"/>
    <w:rsid w:val="00F5599E"/>
    <w:rsid w:val="00F56F62"/>
    <w:rsid w:val="00F5773D"/>
    <w:rsid w:val="00F579F2"/>
    <w:rsid w:val="00F60083"/>
    <w:rsid w:val="00F60C97"/>
    <w:rsid w:val="00F60DC5"/>
    <w:rsid w:val="00F60FA2"/>
    <w:rsid w:val="00F60FF3"/>
    <w:rsid w:val="00F613D1"/>
    <w:rsid w:val="00F61491"/>
    <w:rsid w:val="00F65CFD"/>
    <w:rsid w:val="00F66E7E"/>
    <w:rsid w:val="00F67391"/>
    <w:rsid w:val="00F7075E"/>
    <w:rsid w:val="00F70CFF"/>
    <w:rsid w:val="00F7115A"/>
    <w:rsid w:val="00F71248"/>
    <w:rsid w:val="00F71595"/>
    <w:rsid w:val="00F72047"/>
    <w:rsid w:val="00F72127"/>
    <w:rsid w:val="00F72EAE"/>
    <w:rsid w:val="00F7397A"/>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97B"/>
    <w:rsid w:val="00F82E26"/>
    <w:rsid w:val="00F83BCD"/>
    <w:rsid w:val="00F83E42"/>
    <w:rsid w:val="00F8449B"/>
    <w:rsid w:val="00F84626"/>
    <w:rsid w:val="00F8514B"/>
    <w:rsid w:val="00F85D7B"/>
    <w:rsid w:val="00F86403"/>
    <w:rsid w:val="00F864A4"/>
    <w:rsid w:val="00F86A45"/>
    <w:rsid w:val="00F87B44"/>
    <w:rsid w:val="00F87FEA"/>
    <w:rsid w:val="00F906E5"/>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9CE"/>
    <w:rsid w:val="00F97D19"/>
    <w:rsid w:val="00F97D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E29"/>
    <w:rsid w:val="00FB4D13"/>
    <w:rsid w:val="00FB5D2A"/>
    <w:rsid w:val="00FB5F8E"/>
    <w:rsid w:val="00FB74AF"/>
    <w:rsid w:val="00FB7690"/>
    <w:rsid w:val="00FB7E32"/>
    <w:rsid w:val="00FC0569"/>
    <w:rsid w:val="00FC08FD"/>
    <w:rsid w:val="00FC0D8D"/>
    <w:rsid w:val="00FC0F10"/>
    <w:rsid w:val="00FC1ACC"/>
    <w:rsid w:val="00FC2838"/>
    <w:rsid w:val="00FC2CCC"/>
    <w:rsid w:val="00FC3AEE"/>
    <w:rsid w:val="00FC3E0D"/>
    <w:rsid w:val="00FC512A"/>
    <w:rsid w:val="00FC59C4"/>
    <w:rsid w:val="00FC5CEA"/>
    <w:rsid w:val="00FC6451"/>
    <w:rsid w:val="00FC6B4B"/>
    <w:rsid w:val="00FC7D22"/>
    <w:rsid w:val="00FC7E19"/>
    <w:rsid w:val="00FD1CA2"/>
    <w:rsid w:val="00FD2560"/>
    <w:rsid w:val="00FD294C"/>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249"/>
    <w:rsid w:val="00FE23D7"/>
    <w:rsid w:val="00FE367B"/>
    <w:rsid w:val="00FE3DFD"/>
    <w:rsid w:val="00FE3E3E"/>
    <w:rsid w:val="00FE4A1E"/>
    <w:rsid w:val="00FE4DBB"/>
    <w:rsid w:val="00FE536D"/>
    <w:rsid w:val="00FE5AD3"/>
    <w:rsid w:val="00FE5B8E"/>
    <w:rsid w:val="00FE5FC3"/>
    <w:rsid w:val="00FE6BA8"/>
    <w:rsid w:val="00FE6E71"/>
    <w:rsid w:val="00FE71F6"/>
    <w:rsid w:val="00FE7444"/>
    <w:rsid w:val="00FE7850"/>
    <w:rsid w:val="00FF16F2"/>
    <w:rsid w:val="00FF1A3D"/>
    <w:rsid w:val="00FF230C"/>
    <w:rsid w:val="00FF24A1"/>
    <w:rsid w:val="00FF2A06"/>
    <w:rsid w:val="00FF2A12"/>
    <w:rsid w:val="00FF2C67"/>
    <w:rsid w:val="00FF2C94"/>
    <w:rsid w:val="00FF2F38"/>
    <w:rsid w:val="00FF3D60"/>
    <w:rsid w:val="00FF3E82"/>
    <w:rsid w:val="00FF507B"/>
    <w:rsid w:val="00FF6022"/>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B1C5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A0C"/>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F7A0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F7A0C"/>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B5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HTML 預設格式 字元"/>
    <w:basedOn w:val="a0"/>
    <w:link w:val="HTML"/>
    <w:uiPriority w:val="99"/>
    <w:rsid w:val="003B546E"/>
    <w:rPr>
      <w:rFonts w:ascii="Courier New" w:eastAsia="Times New Roman" w:hAnsi="Courier New" w:cs="Courier New"/>
    </w:rPr>
  </w:style>
  <w:style w:type="character" w:styleId="afc">
    <w:name w:val="Strong"/>
    <w:basedOn w:val="a0"/>
    <w:uiPriority w:val="22"/>
    <w:qFormat/>
    <w:rsid w:val="003B546E"/>
    <w:rPr>
      <w:b/>
      <w:bCs/>
    </w:rPr>
  </w:style>
  <w:style w:type="character" w:customStyle="1" w:styleId="apple-converted-space">
    <w:name w:val="apple-converted-space"/>
    <w:basedOn w:val="a0"/>
    <w:rsid w:val="00E33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4464678">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4994285">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8494371">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1846638">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24000498">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140148">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16580024">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69032982">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70102950">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2253059">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7749102">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2519447">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601698">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0940703">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1618014">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306092">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56115062">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0336342">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0816248">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2704915">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66298899">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78698463">
      <w:bodyDiv w:val="1"/>
      <w:marLeft w:val="0"/>
      <w:marRight w:val="0"/>
      <w:marTop w:val="0"/>
      <w:marBottom w:val="0"/>
      <w:divBdr>
        <w:top w:val="none" w:sz="0" w:space="0" w:color="auto"/>
        <w:left w:val="none" w:sz="0" w:space="0" w:color="auto"/>
        <w:bottom w:val="none" w:sz="0" w:space="0" w:color="auto"/>
        <w:right w:val="none" w:sz="0" w:space="0" w:color="auto"/>
      </w:divBdr>
    </w:div>
    <w:div w:id="2082290473">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4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vsdx"/><Relationship Id="rId5" Type="http://schemas.openxmlformats.org/officeDocument/2006/relationships/webSettings" Target="webSettings.xml"/><Relationship Id="rId15" Type="http://schemas.openxmlformats.org/officeDocument/2006/relationships/package" Target="embeddings/Microsoft_Visio_Drawing445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vsdx"/><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AEF91C-F78A-469E-8103-25A98478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1793</Words>
  <Characters>9742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2017-09-07T12:26:00Z</dcterms:created>
  <dcterms:modified xsi:type="dcterms:W3CDTF">2017-09-11T06:39:00Z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